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09695" w14:textId="644FF0A0" w:rsidR="00192DF5" w:rsidRPr="00A5437A" w:rsidRDefault="002332C4" w:rsidP="002332C4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142"/>
        <w:jc w:val="center"/>
        <w:rPr>
          <w:rFonts w:ascii="Calibri Light" w:hAnsi="Calibri Light" w:cs="Times New Roman"/>
          <w:b/>
          <w:sz w:val="28"/>
          <w:szCs w:val="28"/>
        </w:rPr>
      </w:pPr>
      <w:r>
        <w:rPr>
          <w:rFonts w:ascii="Calibri Light" w:hAnsi="Calibri Light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E9FAB" wp14:editId="50542EBF">
                <wp:simplePos x="0" y="0"/>
                <wp:positionH relativeFrom="column">
                  <wp:posOffset>-320040</wp:posOffset>
                </wp:positionH>
                <wp:positionV relativeFrom="paragraph">
                  <wp:posOffset>-831216</wp:posOffset>
                </wp:positionV>
                <wp:extent cx="6848475" cy="99345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9934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5.2pt;margin-top:-65.45pt;width:539.25pt;height:7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" filled="f" strokecolor="black [3213]" strokeweight="1.5pt"/>
            </w:pict>
          </mc:Fallback>
        </mc:AlternateContent>
      </w:r>
      <w:r w:rsidR="00D226CA" w:rsidRPr="00A5437A">
        <w:rPr>
          <w:rFonts w:ascii="Calibri Light" w:hAnsi="Calibri Light" w:cs="Times New Roman"/>
          <w:b/>
          <w:sz w:val="28"/>
          <w:szCs w:val="28"/>
        </w:rPr>
        <w:t>ОСНОВНЫЕ ВОПРОСЫ ДЛЯ ОБСУЖДЕНИЯ</w:t>
      </w:r>
    </w:p>
    <w:p w14:paraId="7A0E6B4E" w14:textId="77777777" w:rsidR="00E66B06" w:rsidRPr="00ED6C5D" w:rsidRDefault="00E66B06" w:rsidP="002332C4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142"/>
        <w:jc w:val="center"/>
        <w:rPr>
          <w:rFonts w:ascii="Calibri Light" w:hAnsi="Calibri Light" w:cs="Times New Roman"/>
          <w:b/>
          <w:sz w:val="28"/>
          <w:szCs w:val="28"/>
        </w:rPr>
      </w:pPr>
    </w:p>
    <w:p w14:paraId="2FD05441" w14:textId="59CE39A0" w:rsidR="005B17B0" w:rsidRPr="00872859" w:rsidRDefault="007C1749" w:rsidP="002332C4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142"/>
        <w:jc w:val="center"/>
        <w:rPr>
          <w:rFonts w:ascii="Calibri Light" w:hAnsi="Calibri Light" w:cs="Times New Roman"/>
          <w:b/>
          <w:sz w:val="28"/>
          <w:szCs w:val="28"/>
        </w:rPr>
      </w:pPr>
      <w:r w:rsidRPr="00872859">
        <w:rPr>
          <w:rFonts w:ascii="Calibri Light" w:hAnsi="Calibri Light" w:cs="Times New Roman"/>
          <w:b/>
          <w:sz w:val="28"/>
          <w:szCs w:val="28"/>
        </w:rPr>
        <w:t xml:space="preserve">Практический </w:t>
      </w:r>
      <w:r w:rsidR="00B92B00" w:rsidRPr="00872859">
        <w:rPr>
          <w:rFonts w:ascii="Calibri Light" w:hAnsi="Calibri Light" w:cs="Times New Roman"/>
          <w:b/>
          <w:sz w:val="28"/>
          <w:szCs w:val="28"/>
        </w:rPr>
        <w:t>семинар</w:t>
      </w:r>
    </w:p>
    <w:p w14:paraId="21260DB6" w14:textId="385E9477" w:rsidR="000B4B31" w:rsidRPr="00ED6C5D" w:rsidRDefault="000B4B31" w:rsidP="002332C4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142"/>
        <w:jc w:val="center"/>
        <w:rPr>
          <w:rFonts w:ascii="Calibri Light" w:hAnsi="Calibri Light" w:cs="Times New Roman"/>
          <w:b/>
          <w:sz w:val="28"/>
          <w:szCs w:val="28"/>
        </w:rPr>
      </w:pPr>
      <w:r w:rsidRPr="00872859">
        <w:rPr>
          <w:rFonts w:ascii="Calibri Light" w:hAnsi="Calibri Light" w:cs="Times New Roman"/>
          <w:b/>
          <w:sz w:val="28"/>
          <w:szCs w:val="28"/>
        </w:rPr>
        <w:t>«</w:t>
      </w:r>
      <w:r w:rsidR="003467FC" w:rsidRPr="00872859">
        <w:rPr>
          <w:rFonts w:ascii="Calibri Light" w:hAnsi="Calibri Light" w:cs="Times New Roman"/>
          <w:b/>
          <w:sz w:val="28"/>
          <w:szCs w:val="28"/>
        </w:rPr>
        <w:t>Нормативно-правовое регулирование и практическая реализация новых положений законодательства в сфере обращения с твердыми коммунальными отходами</w:t>
      </w:r>
      <w:r w:rsidRPr="00872859">
        <w:rPr>
          <w:rFonts w:ascii="Calibri Light" w:hAnsi="Calibri Light" w:cs="Times New Roman"/>
          <w:b/>
          <w:sz w:val="28"/>
          <w:szCs w:val="28"/>
        </w:rPr>
        <w:t>»</w:t>
      </w:r>
    </w:p>
    <w:p w14:paraId="1E9CA263" w14:textId="77777777" w:rsidR="00E66B06" w:rsidRPr="00ED6C5D" w:rsidRDefault="00E66B06" w:rsidP="002332C4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142"/>
        <w:jc w:val="center"/>
        <w:rPr>
          <w:rFonts w:ascii="Calibri Light" w:hAnsi="Calibri Light" w:cs="Times New Roman"/>
          <w:b/>
          <w:sz w:val="28"/>
          <w:szCs w:val="28"/>
        </w:rPr>
      </w:pPr>
    </w:p>
    <w:p w14:paraId="1FC1FE2A" w14:textId="02C32FE7" w:rsidR="00B20D3E" w:rsidRPr="00872859" w:rsidRDefault="003467FC" w:rsidP="00B20D3E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right="142"/>
        <w:jc w:val="both"/>
        <w:rPr>
          <w:rFonts w:ascii="Calibri Light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7"/>
          <w:szCs w:val="27"/>
        </w:rPr>
        <w:tab/>
      </w:r>
      <w:r w:rsidRPr="00872859">
        <w:rPr>
          <w:rFonts w:ascii="Calibri Light" w:hAnsi="Calibri Light" w:cs="Times New Roman"/>
          <w:sz w:val="24"/>
          <w:szCs w:val="24"/>
        </w:rPr>
        <w:tab/>
      </w:r>
      <w:r w:rsidR="002D0871" w:rsidRPr="00872859">
        <w:rPr>
          <w:rFonts w:ascii="Calibri Light" w:hAnsi="Calibri Light" w:cs="Times New Roman"/>
          <w:sz w:val="24"/>
          <w:szCs w:val="24"/>
        </w:rPr>
        <w:t xml:space="preserve">Особенности практической реализации положений Федерального закона </w:t>
      </w:r>
      <w:r w:rsidR="002D0871" w:rsidRPr="00872859">
        <w:rPr>
          <w:rFonts w:ascii="Calibri Light" w:hAnsi="Calibri Light" w:cs="Times New Roman"/>
          <w:sz w:val="24"/>
          <w:szCs w:val="24"/>
        </w:rPr>
        <w:br/>
        <w:t xml:space="preserve">№ 458-ФЗ, а также описание </w:t>
      </w:r>
      <w:r w:rsidR="007C1749" w:rsidRPr="00872859">
        <w:rPr>
          <w:rFonts w:ascii="Calibri Light" w:hAnsi="Calibri Light" w:cs="Times New Roman"/>
          <w:sz w:val="24"/>
          <w:szCs w:val="24"/>
        </w:rPr>
        <w:t>новых правил функционирования рынка обращения с отходами</w:t>
      </w:r>
      <w:r w:rsidR="00B20D3E" w:rsidRPr="00872859">
        <w:rPr>
          <w:rFonts w:ascii="Calibri Light" w:hAnsi="Calibri Light" w:cs="Times New Roman"/>
          <w:sz w:val="24"/>
          <w:szCs w:val="24"/>
        </w:rPr>
        <w:t>.</w:t>
      </w:r>
    </w:p>
    <w:p w14:paraId="3045982A" w14:textId="15115569" w:rsidR="003467FC" w:rsidRPr="00872859" w:rsidRDefault="003467FC" w:rsidP="003467F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right="142"/>
        <w:jc w:val="both"/>
        <w:rPr>
          <w:rFonts w:ascii="Calibri Light" w:hAnsi="Calibri Light" w:cs="Times New Roman"/>
          <w:sz w:val="24"/>
          <w:szCs w:val="24"/>
        </w:rPr>
      </w:pPr>
      <w:r w:rsidRPr="00872859">
        <w:rPr>
          <w:rFonts w:ascii="Calibri Light" w:hAnsi="Calibri Light" w:cs="Times New Roman"/>
          <w:sz w:val="24"/>
          <w:szCs w:val="24"/>
        </w:rPr>
        <w:tab/>
      </w:r>
      <w:r w:rsidRPr="00872859">
        <w:rPr>
          <w:rFonts w:ascii="Calibri Light" w:hAnsi="Calibri Light" w:cs="Times New Roman"/>
          <w:sz w:val="24"/>
          <w:szCs w:val="24"/>
        </w:rPr>
        <w:tab/>
        <w:t>Обсуждение проектов нормативных правовых актов, подготовленных для утверждения Правительством Российской Федерации, включая:</w:t>
      </w:r>
    </w:p>
    <w:p w14:paraId="78EB4F15" w14:textId="03FDB860" w:rsidR="003467FC" w:rsidRPr="00872859" w:rsidRDefault="003467FC" w:rsidP="00E66B06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right="142" w:firstLine="709"/>
        <w:jc w:val="both"/>
        <w:rPr>
          <w:rFonts w:ascii="Calibri Light" w:hAnsi="Calibri Light" w:cs="Times New Roman"/>
          <w:sz w:val="24"/>
          <w:szCs w:val="24"/>
        </w:rPr>
      </w:pPr>
      <w:r w:rsidRPr="00872859">
        <w:rPr>
          <w:rFonts w:ascii="Calibri Light" w:hAnsi="Calibri Light" w:cs="Times New Roman"/>
          <w:sz w:val="24"/>
          <w:szCs w:val="24"/>
        </w:rPr>
        <w:t xml:space="preserve">Проект ППРФ «Об утверждении правил обращения с твердыми коммунальными отходами и формы типового договора на оказание услуг по обращению с твердыми коммунальными отходами». Данные Правила устанавливают требования в отношении сбора и транспортирования, обработки, обезвреживания и захоронения твердых коммунальных отходов, порядка заключения договоров в сфере обращения с ТКО и определяют существенные условия таких договоров; </w:t>
      </w:r>
    </w:p>
    <w:p w14:paraId="7645D1EF" w14:textId="5506623B" w:rsidR="003467FC" w:rsidRPr="00872859" w:rsidRDefault="003467FC" w:rsidP="003467F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right="142"/>
        <w:jc w:val="both"/>
        <w:rPr>
          <w:rFonts w:ascii="Calibri Light" w:hAnsi="Calibri Light" w:cs="Times New Roman"/>
          <w:sz w:val="24"/>
          <w:szCs w:val="24"/>
        </w:rPr>
      </w:pPr>
      <w:r w:rsidRPr="00872859">
        <w:rPr>
          <w:rFonts w:ascii="Calibri Light" w:hAnsi="Calibri Light" w:cs="Times New Roman"/>
          <w:sz w:val="24"/>
          <w:szCs w:val="24"/>
        </w:rPr>
        <w:tab/>
      </w:r>
      <w:r w:rsidRPr="00872859">
        <w:rPr>
          <w:rFonts w:ascii="Calibri Light" w:hAnsi="Calibri Light" w:cs="Times New Roman"/>
          <w:sz w:val="24"/>
          <w:szCs w:val="24"/>
        </w:rPr>
        <w:tab/>
        <w:t>Проект ППРФ «Об основах ценообразования и правила государственного регулирования тарифов в сфере обращения с твердыми коммунальными отходами»;</w:t>
      </w:r>
    </w:p>
    <w:p w14:paraId="6F93C105" w14:textId="2E98D86F" w:rsidR="003467FC" w:rsidRPr="00872859" w:rsidRDefault="003467FC" w:rsidP="00ED6C5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right="142" w:firstLine="709"/>
        <w:jc w:val="both"/>
        <w:rPr>
          <w:rFonts w:ascii="Calibri Light" w:hAnsi="Calibri Light" w:cs="Times New Roman"/>
          <w:sz w:val="24"/>
          <w:szCs w:val="24"/>
        </w:rPr>
      </w:pPr>
      <w:r w:rsidRPr="00872859">
        <w:rPr>
          <w:rFonts w:ascii="Calibri Light" w:hAnsi="Calibri Light" w:cs="Times New Roman"/>
          <w:sz w:val="24"/>
          <w:szCs w:val="24"/>
        </w:rPr>
        <w:t>Проект ППРФ «Об утверждении Порядка проведения торгов на оказание услуг по сбору и транспортированию твердых коммунальных отходов, проводимых региональным оператором». Документ определяет основания, при которых цены на услуги по сбору и транспортированию твердых коммунальных отходов для регионального оператора формируются по результатам торгов, порядок проведения таких торгов, в том числе случаи, если условия проведения таких торгов подлежат предварительному согласованию с органами исполнительной власти субъектов Российской Федерации, а также порядок этого согласования;</w:t>
      </w:r>
    </w:p>
    <w:p w14:paraId="1260DF1F" w14:textId="6A78DB57" w:rsidR="003467FC" w:rsidRPr="00872859" w:rsidRDefault="003467FC" w:rsidP="003467F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right="142"/>
        <w:jc w:val="both"/>
        <w:rPr>
          <w:rFonts w:ascii="Calibri Light" w:hAnsi="Calibri Light" w:cs="Times New Roman"/>
          <w:sz w:val="24"/>
          <w:szCs w:val="24"/>
        </w:rPr>
      </w:pPr>
      <w:r w:rsidRPr="00872859">
        <w:rPr>
          <w:rFonts w:ascii="Calibri Light" w:hAnsi="Calibri Light" w:cs="Times New Roman"/>
          <w:sz w:val="24"/>
          <w:szCs w:val="24"/>
        </w:rPr>
        <w:tab/>
      </w:r>
      <w:r w:rsidRPr="00872859">
        <w:rPr>
          <w:rFonts w:ascii="Calibri Light" w:hAnsi="Calibri Light" w:cs="Times New Roman"/>
          <w:sz w:val="24"/>
          <w:szCs w:val="24"/>
        </w:rPr>
        <w:tab/>
        <w:t xml:space="preserve">Проект ППРФ «Об утверждении порядка проведения уполномоченными органами исполнительной </w:t>
      </w:r>
      <w:proofErr w:type="gramStart"/>
      <w:r w:rsidRPr="00872859">
        <w:rPr>
          <w:rFonts w:ascii="Calibri Light" w:hAnsi="Calibri Light" w:cs="Times New Roman"/>
          <w:sz w:val="24"/>
          <w:szCs w:val="24"/>
        </w:rPr>
        <w:t>власти субъектов Российской Федерации конкурсного отбора региональных операторов</w:t>
      </w:r>
      <w:proofErr w:type="gramEnd"/>
      <w:r w:rsidRPr="00872859">
        <w:rPr>
          <w:rFonts w:ascii="Calibri Light" w:hAnsi="Calibri Light" w:cs="Times New Roman"/>
          <w:sz w:val="24"/>
          <w:szCs w:val="24"/>
        </w:rPr>
        <w:t xml:space="preserve"> по обращению с твердыми коммунальными отходами».</w:t>
      </w:r>
      <w:r w:rsidRPr="00872859">
        <w:rPr>
          <w:sz w:val="24"/>
          <w:szCs w:val="24"/>
        </w:rPr>
        <w:t xml:space="preserve"> </w:t>
      </w:r>
      <w:r w:rsidRPr="00872859">
        <w:rPr>
          <w:rFonts w:ascii="Calibri Light" w:hAnsi="Calibri Light" w:cs="Times New Roman"/>
          <w:sz w:val="24"/>
          <w:szCs w:val="24"/>
        </w:rPr>
        <w:t>В документе определяются критерии отбора региональных операторов, зоны их ответственности, порядок оценки и сопоставления заявок на участие в конкурсном отборе, а также порядок заключения соглашения об организации деятельности по обращению с твердыми коммунальными отходами;</w:t>
      </w:r>
    </w:p>
    <w:p w14:paraId="295C56F2" w14:textId="618FD848" w:rsidR="003467FC" w:rsidRDefault="003467FC" w:rsidP="003467F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right="142"/>
        <w:jc w:val="both"/>
        <w:rPr>
          <w:rFonts w:ascii="Calibri Light" w:hAnsi="Calibri Light" w:cs="Times New Roman"/>
          <w:sz w:val="24"/>
          <w:szCs w:val="24"/>
        </w:rPr>
      </w:pPr>
      <w:r w:rsidRPr="00872859">
        <w:rPr>
          <w:rFonts w:ascii="Calibri Light" w:hAnsi="Calibri Light" w:cs="Times New Roman"/>
          <w:sz w:val="24"/>
          <w:szCs w:val="24"/>
        </w:rPr>
        <w:tab/>
      </w:r>
      <w:r w:rsidRPr="00872859">
        <w:rPr>
          <w:rFonts w:ascii="Calibri Light" w:hAnsi="Calibri Light" w:cs="Times New Roman"/>
          <w:sz w:val="24"/>
          <w:szCs w:val="24"/>
        </w:rPr>
        <w:tab/>
        <w:t xml:space="preserve">Проект поправок в ППРФ № 354 и другие нормативные правовые акты Правительства Российской Федерации </w:t>
      </w:r>
      <w:proofErr w:type="gramStart"/>
      <w:r w:rsidRPr="00872859">
        <w:rPr>
          <w:rFonts w:ascii="Calibri Light" w:hAnsi="Calibri Light" w:cs="Times New Roman"/>
          <w:sz w:val="24"/>
          <w:szCs w:val="24"/>
        </w:rPr>
        <w:t>в связи с переносом услуг по обращению с твердыми коммунальными отходами в состав</w:t>
      </w:r>
      <w:proofErr w:type="gramEnd"/>
      <w:r w:rsidRPr="00872859">
        <w:rPr>
          <w:rFonts w:ascii="Calibri Light" w:hAnsi="Calibri Light" w:cs="Times New Roman"/>
          <w:sz w:val="24"/>
          <w:szCs w:val="24"/>
        </w:rPr>
        <w:t xml:space="preserve"> коммунальных услуг.</w:t>
      </w:r>
    </w:p>
    <w:p w14:paraId="45E93C64" w14:textId="2900915F" w:rsidR="006F0855" w:rsidRDefault="006F0855" w:rsidP="003467F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right="142"/>
        <w:jc w:val="both"/>
        <w:rPr>
          <w:rFonts w:ascii="Calibri Light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ab/>
        <w:t>Постановление ППРФ от 16.03.2016 г. № 197 «Об утверждении требований к составу  и содержанию территориальных схем обращения с отходами, в том числе с твердыми коммунальными отходами».</w:t>
      </w:r>
    </w:p>
    <w:p w14:paraId="605EEBAF" w14:textId="77777777" w:rsidR="006F0855" w:rsidRDefault="006F0855" w:rsidP="003467F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right="142"/>
        <w:jc w:val="both"/>
        <w:rPr>
          <w:rFonts w:ascii="Calibri Light" w:hAnsi="Calibri Light" w:cs="Times New Roman"/>
          <w:sz w:val="24"/>
          <w:szCs w:val="24"/>
        </w:rPr>
      </w:pPr>
    </w:p>
    <w:p w14:paraId="3484952E" w14:textId="77777777" w:rsidR="006F0855" w:rsidRPr="00872859" w:rsidRDefault="006F0855" w:rsidP="003467F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right="142"/>
        <w:jc w:val="both"/>
        <w:rPr>
          <w:rFonts w:ascii="Calibri Light" w:hAnsi="Calibri Light" w:cs="Times New Roman"/>
          <w:sz w:val="24"/>
          <w:szCs w:val="24"/>
        </w:rPr>
      </w:pPr>
    </w:p>
    <w:p w14:paraId="35DEBFBB" w14:textId="2B0FC38D" w:rsidR="002D0871" w:rsidRPr="00872859" w:rsidRDefault="006F0855" w:rsidP="0087285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right="142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EE50A" wp14:editId="1DF405A0">
                <wp:simplePos x="0" y="0"/>
                <wp:positionH relativeFrom="column">
                  <wp:posOffset>-320040</wp:posOffset>
                </wp:positionH>
                <wp:positionV relativeFrom="paragraph">
                  <wp:posOffset>-897890</wp:posOffset>
                </wp:positionV>
                <wp:extent cx="6848475" cy="99345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9934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5.2pt;margin-top:-70.7pt;width:539.25pt;height:7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" filled="f" strokecolor="black [3213]" strokeweight="1.5pt"/>
            </w:pict>
          </mc:Fallback>
        </mc:AlternateContent>
      </w:r>
      <w:r w:rsidR="003467FC" w:rsidRPr="00872859">
        <w:rPr>
          <w:rFonts w:ascii="Calibri Light" w:hAnsi="Calibri Light" w:cs="Times New Roman"/>
          <w:sz w:val="24"/>
          <w:szCs w:val="24"/>
        </w:rPr>
        <w:tab/>
      </w:r>
      <w:r w:rsidR="003467FC" w:rsidRPr="00872859">
        <w:rPr>
          <w:rFonts w:ascii="Calibri Light" w:hAnsi="Calibri Light" w:cs="Times New Roman"/>
          <w:sz w:val="24"/>
          <w:szCs w:val="24"/>
        </w:rPr>
        <w:tab/>
        <w:t xml:space="preserve">А также иные нормативные правовые акты, подготовленные </w:t>
      </w:r>
      <w:proofErr w:type="gramStart"/>
      <w:r w:rsidR="003467FC" w:rsidRPr="00872859">
        <w:rPr>
          <w:rFonts w:ascii="Calibri Light" w:hAnsi="Calibri Light" w:cs="Times New Roman"/>
          <w:sz w:val="24"/>
          <w:szCs w:val="24"/>
        </w:rPr>
        <w:t>во</w:t>
      </w:r>
      <w:proofErr w:type="gramEnd"/>
      <w:r w:rsidR="003467FC" w:rsidRPr="00872859">
        <w:rPr>
          <w:rFonts w:ascii="Calibri Light" w:hAnsi="Calibri Light" w:cs="Times New Roman"/>
          <w:sz w:val="24"/>
          <w:szCs w:val="24"/>
        </w:rPr>
        <w:t xml:space="preserve"> исполнении положений Федерального закона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Федерации». </w:t>
      </w:r>
    </w:p>
    <w:p w14:paraId="68669C43" w14:textId="7B168C42" w:rsidR="006F0855" w:rsidRPr="00872859" w:rsidRDefault="006F085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right="142"/>
        <w:jc w:val="both"/>
        <w:rPr>
          <w:rFonts w:ascii="Calibri Light" w:hAnsi="Calibri Light"/>
          <w:sz w:val="24"/>
          <w:szCs w:val="24"/>
        </w:rPr>
      </w:pPr>
      <w:bookmarkStart w:id="0" w:name="_GoBack"/>
      <w:bookmarkEnd w:id="0"/>
    </w:p>
    <w:sectPr w:rsidR="006F0855" w:rsidRPr="00872859" w:rsidSect="00E66B06">
      <w:headerReference w:type="default" r:id="rId8"/>
      <w:pgSz w:w="11906" w:h="16838"/>
      <w:pgMar w:top="709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DF988" w14:textId="77777777" w:rsidR="000B476D" w:rsidRDefault="000B476D">
      <w:pPr>
        <w:spacing w:after="0" w:line="240" w:lineRule="auto"/>
      </w:pPr>
      <w:r>
        <w:separator/>
      </w:r>
    </w:p>
  </w:endnote>
  <w:endnote w:type="continuationSeparator" w:id="0">
    <w:p w14:paraId="37679B39" w14:textId="77777777" w:rsidR="000B476D" w:rsidRDefault="000B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02D22" w14:textId="77777777" w:rsidR="000B476D" w:rsidRDefault="000B476D">
      <w:pPr>
        <w:spacing w:after="0" w:line="240" w:lineRule="auto"/>
      </w:pPr>
      <w:r>
        <w:separator/>
      </w:r>
    </w:p>
  </w:footnote>
  <w:footnote w:type="continuationSeparator" w:id="0">
    <w:p w14:paraId="7ADDEB1D" w14:textId="77777777" w:rsidR="000B476D" w:rsidRDefault="000B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6D54E" w14:textId="46CAC5F4" w:rsidR="00E431B8" w:rsidRPr="00A703E5" w:rsidRDefault="000B476D">
    <w:pPr>
      <w:pStyle w:val="a4"/>
      <w:rPr>
        <w:lang w:val="en-US"/>
      </w:rPr>
    </w:pPr>
    <w:r>
      <w:rPr>
        <w:noProof/>
        <w:lang w:val="en-US" w:eastAsia="ru-RU"/>
      </w:rPr>
      <w:pict w14:anchorId="692E29D9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-32.5pt;margin-top:-8.35pt;width:149.25pt;height:65.25pt;z-index:2516582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" filled="f" stroked="f">
          <v:textbox style="mso-next-textbox:#Надпись 2">
            <w:txbxContent>
              <w:p w14:paraId="2F614218" w14:textId="77777777" w:rsidR="00E431B8" w:rsidRDefault="00E431B8">
                <w:r>
                  <w:rPr>
                    <w:noProof/>
                    <w:lang w:eastAsia="ru-RU"/>
                  </w:rPr>
                  <w:drawing>
                    <wp:inline distT="0" distB="0" distL="0" distR="0" wp14:anchorId="52AA7CC5" wp14:editId="189ACAE9">
                      <wp:extent cx="1685925" cy="961440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лого_жкх_р_01 (1)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5925" cy="9614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431B8">
      <w:t xml:space="preserve">                                                                                        </w:t>
    </w:r>
    <w:r w:rsidR="00A703E5">
      <w:rPr>
        <w:lang w:val="en-US"/>
      </w:rPr>
      <w:t xml:space="preserve">                                           </w:t>
    </w:r>
    <w:r w:rsidR="00E431B8">
      <w:t xml:space="preserve">               </w:t>
    </w:r>
    <w:r w:rsidR="00A703E5">
      <w:rPr>
        <w:noProof/>
        <w:lang w:eastAsia="ru-RU"/>
      </w:rPr>
      <w:drawing>
        <wp:inline distT="0" distB="0" distL="0" distR="0" wp14:anchorId="14B1FE50" wp14:editId="0B75F1D2">
          <wp:extent cx="1800225" cy="720090"/>
          <wp:effectExtent l="0" t="0" r="0" b="3810"/>
          <wp:docPr id="9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минстрой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474" cy="723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31B8">
      <w:t xml:space="preserve">               </w:t>
    </w:r>
    <w:r w:rsidR="00E2026A">
      <w:t xml:space="preserve">                             </w:t>
    </w:r>
    <w:r w:rsidR="00E431B8">
      <w:t xml:space="preserve">     </w:t>
    </w:r>
    <w:r w:rsidR="00A703E5">
      <w:rPr>
        <w:lang w:val="en-US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56A"/>
    <w:multiLevelType w:val="hybridMultilevel"/>
    <w:tmpl w:val="AAF64E4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A256BB"/>
    <w:multiLevelType w:val="hybridMultilevel"/>
    <w:tmpl w:val="FF620F6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BF4548"/>
    <w:multiLevelType w:val="hybridMultilevel"/>
    <w:tmpl w:val="564640A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1E30EC"/>
    <w:multiLevelType w:val="hybridMultilevel"/>
    <w:tmpl w:val="1A58FFE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5060E71"/>
    <w:multiLevelType w:val="hybridMultilevel"/>
    <w:tmpl w:val="879CD6D2"/>
    <w:lvl w:ilvl="0" w:tplc="040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5B72EFC"/>
    <w:multiLevelType w:val="hybridMultilevel"/>
    <w:tmpl w:val="6908C5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чукова Вера Васильевна">
    <w15:presenceInfo w15:providerId="AD" w15:userId="S-1-5-21-2514612843-1582318992-867462958-1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31"/>
    <w:rsid w:val="00017A67"/>
    <w:rsid w:val="000B476D"/>
    <w:rsid w:val="000B4B31"/>
    <w:rsid w:val="00181B75"/>
    <w:rsid w:val="00192DF5"/>
    <w:rsid w:val="00227019"/>
    <w:rsid w:val="002332C4"/>
    <w:rsid w:val="002D0871"/>
    <w:rsid w:val="003224A6"/>
    <w:rsid w:val="003467FC"/>
    <w:rsid w:val="003D3FCE"/>
    <w:rsid w:val="00461CC6"/>
    <w:rsid w:val="004C2BF9"/>
    <w:rsid w:val="00556AAD"/>
    <w:rsid w:val="005B17B0"/>
    <w:rsid w:val="005D43A2"/>
    <w:rsid w:val="006E09A9"/>
    <w:rsid w:val="006E580D"/>
    <w:rsid w:val="006F0855"/>
    <w:rsid w:val="00740290"/>
    <w:rsid w:val="007B4ABB"/>
    <w:rsid w:val="007C1749"/>
    <w:rsid w:val="007C41EC"/>
    <w:rsid w:val="007D65FB"/>
    <w:rsid w:val="0084227A"/>
    <w:rsid w:val="00872859"/>
    <w:rsid w:val="008C2B31"/>
    <w:rsid w:val="00911439"/>
    <w:rsid w:val="0093043C"/>
    <w:rsid w:val="009914F2"/>
    <w:rsid w:val="009A4DDC"/>
    <w:rsid w:val="00A00B04"/>
    <w:rsid w:val="00A5437A"/>
    <w:rsid w:val="00A703E5"/>
    <w:rsid w:val="00A75F5D"/>
    <w:rsid w:val="00AA7964"/>
    <w:rsid w:val="00B20D3E"/>
    <w:rsid w:val="00B227B2"/>
    <w:rsid w:val="00B92B00"/>
    <w:rsid w:val="00BA1C0E"/>
    <w:rsid w:val="00BD4EF1"/>
    <w:rsid w:val="00BE1C61"/>
    <w:rsid w:val="00C17D3F"/>
    <w:rsid w:val="00C506D9"/>
    <w:rsid w:val="00CE7833"/>
    <w:rsid w:val="00D20FEE"/>
    <w:rsid w:val="00D226CA"/>
    <w:rsid w:val="00D71B77"/>
    <w:rsid w:val="00DA47E4"/>
    <w:rsid w:val="00DE4120"/>
    <w:rsid w:val="00E2026A"/>
    <w:rsid w:val="00E2158D"/>
    <w:rsid w:val="00E431B8"/>
    <w:rsid w:val="00E66B06"/>
    <w:rsid w:val="00ED1E3D"/>
    <w:rsid w:val="00ED58A9"/>
    <w:rsid w:val="00ED6C5D"/>
    <w:rsid w:val="00F04314"/>
    <w:rsid w:val="00F06D3F"/>
    <w:rsid w:val="00F4392C"/>
    <w:rsid w:val="00F94824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F50BF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31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4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4B31"/>
    <w:rPr>
      <w:rFonts w:eastAsiaTheme="minorHAns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B4B31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4B31"/>
    <w:rPr>
      <w:rFonts w:ascii="Lucida Grande CY" w:eastAsiaTheme="minorHAnsi" w:hAnsi="Lucida Grande CY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E2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026A"/>
    <w:rPr>
      <w:rFonts w:eastAsiaTheme="minorHAnsi"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2D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31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4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4B31"/>
    <w:rPr>
      <w:rFonts w:eastAsiaTheme="minorHAns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B4B31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4B31"/>
    <w:rPr>
      <w:rFonts w:ascii="Lucida Grande CY" w:eastAsiaTheme="minorHAnsi" w:hAnsi="Lucida Grande CY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E2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026A"/>
    <w:rPr>
      <w:rFonts w:eastAsiaTheme="minorHAnsi"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2D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Эрженик</dc:creator>
  <cp:lastModifiedBy>Demidova</cp:lastModifiedBy>
  <cp:revision>2</cp:revision>
  <cp:lastPrinted>2015-11-25T13:24:00Z</cp:lastPrinted>
  <dcterms:created xsi:type="dcterms:W3CDTF">2016-05-20T14:59:00Z</dcterms:created>
  <dcterms:modified xsi:type="dcterms:W3CDTF">2016-05-20T14:59:00Z</dcterms:modified>
</cp:coreProperties>
</file>