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66" w:rsidRPr="005D6DD3" w:rsidRDefault="005D6DD3" w:rsidP="005D6D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DD3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5D6DD3" w:rsidRPr="005D6DD3" w:rsidRDefault="005D6DD3" w:rsidP="005D6D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DD3">
        <w:rPr>
          <w:rFonts w:ascii="Times New Roman" w:hAnsi="Times New Roman" w:cs="Times New Roman"/>
          <w:b/>
          <w:sz w:val="28"/>
          <w:szCs w:val="28"/>
        </w:rPr>
        <w:t xml:space="preserve">заместителя исполнительного директора НП «ЖКХ Развитие» </w:t>
      </w:r>
    </w:p>
    <w:p w:rsidR="005D6DD3" w:rsidRPr="004E60BD" w:rsidRDefault="005D6DD3" w:rsidP="005D6D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DD3">
        <w:rPr>
          <w:rFonts w:ascii="Times New Roman" w:hAnsi="Times New Roman" w:cs="Times New Roman"/>
          <w:b/>
          <w:sz w:val="28"/>
          <w:szCs w:val="28"/>
        </w:rPr>
        <w:t>Будницкого Димитрия Михайловича на конференции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DD3">
        <w:rPr>
          <w:rFonts w:ascii="Times New Roman" w:hAnsi="Times New Roman" w:cs="Times New Roman"/>
          <w:b/>
          <w:sz w:val="28"/>
          <w:szCs w:val="28"/>
        </w:rPr>
        <w:t xml:space="preserve">«Обеспечение населения качественной водой и минимизация ущерба при </w:t>
      </w:r>
      <w:r w:rsidRPr="004E60BD">
        <w:rPr>
          <w:rFonts w:ascii="Times New Roman" w:hAnsi="Times New Roman" w:cs="Times New Roman"/>
          <w:b/>
          <w:sz w:val="28"/>
          <w:szCs w:val="28"/>
        </w:rPr>
        <w:t xml:space="preserve">коммунальном водоотведении» </w:t>
      </w:r>
      <w:r w:rsidRPr="004E60B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E60BD">
        <w:rPr>
          <w:rFonts w:ascii="Times New Roman" w:hAnsi="Times New Roman" w:cs="Times New Roman"/>
          <w:b/>
          <w:sz w:val="28"/>
          <w:szCs w:val="28"/>
        </w:rPr>
        <w:t xml:space="preserve"> Международного форума «Экология»</w:t>
      </w:r>
    </w:p>
    <w:p w:rsidR="005D6DD3" w:rsidRPr="004E60BD" w:rsidRDefault="005D6DD3" w:rsidP="005D6D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0BD">
        <w:rPr>
          <w:rFonts w:ascii="Times New Roman" w:hAnsi="Times New Roman" w:cs="Times New Roman"/>
          <w:b/>
          <w:sz w:val="28"/>
          <w:szCs w:val="28"/>
        </w:rPr>
        <w:t xml:space="preserve">(Санкт-Петербург, 26.02.2015) </w:t>
      </w:r>
    </w:p>
    <w:p w:rsidR="005D6DD3" w:rsidRDefault="004E60BD" w:rsidP="005D6DD3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4E60BD">
        <w:rPr>
          <w:rFonts w:ascii="Times New Roman" w:hAnsi="Times New Roman" w:cs="Times New Roman"/>
          <w:b/>
          <w:sz w:val="28"/>
          <w:szCs w:val="28"/>
        </w:rPr>
        <w:t>Тема доклада: «</w:t>
      </w:r>
      <w:r w:rsidRPr="004E60BD">
        <w:rPr>
          <w:rStyle w:val="a3"/>
          <w:rFonts w:ascii="Times New Roman" w:hAnsi="Times New Roman" w:cs="Times New Roman"/>
          <w:sz w:val="28"/>
          <w:szCs w:val="28"/>
        </w:rPr>
        <w:t>Проблемы и перспективы развития ВКХ в России»</w:t>
      </w:r>
    </w:p>
    <w:p w:rsidR="004E60BD" w:rsidRDefault="004E60BD" w:rsidP="005D6DD3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AE6569" w:rsidRPr="00AE6569" w:rsidRDefault="00CB0F23" w:rsidP="001461A2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I</w:t>
      </w:r>
      <w:r w:rsidR="00656AED"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  <w:r w:rsidR="00AE6569" w:rsidRPr="00787D5B">
        <w:rPr>
          <w:rStyle w:val="a3"/>
          <w:rFonts w:ascii="Times New Roman" w:hAnsi="Times New Roman" w:cs="Times New Roman"/>
          <w:sz w:val="28"/>
          <w:szCs w:val="28"/>
        </w:rPr>
        <w:t>Общие сведения.</w:t>
      </w:r>
      <w:r w:rsidR="00AE6569" w:rsidRPr="00AE656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0B648F" w:rsidRPr="001461A2" w:rsidRDefault="000B648F" w:rsidP="001461A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461A2">
        <w:rPr>
          <w:rFonts w:ascii="Times New Roman" w:hAnsi="Times New Roman"/>
          <w:sz w:val="28"/>
          <w:szCs w:val="28"/>
        </w:rPr>
        <w:t xml:space="preserve">По данным Росстата на 1 января 2014 года в Российской Федерации централизованными системами водоснабжения оборудованы </w:t>
      </w:r>
      <w:r w:rsidRPr="001461A2">
        <w:rPr>
          <w:rFonts w:ascii="Times New Roman" w:hAnsi="Times New Roman"/>
          <w:b/>
          <w:sz w:val="28"/>
          <w:szCs w:val="28"/>
        </w:rPr>
        <w:t>100%</w:t>
      </w:r>
      <w:r w:rsidRPr="001461A2">
        <w:rPr>
          <w:rFonts w:ascii="Times New Roman" w:hAnsi="Times New Roman"/>
          <w:sz w:val="28"/>
          <w:szCs w:val="28"/>
        </w:rPr>
        <w:t xml:space="preserve"> городов (</w:t>
      </w:r>
      <w:r w:rsidRPr="001461A2">
        <w:rPr>
          <w:rFonts w:ascii="Times New Roman" w:hAnsi="Times New Roman"/>
          <w:b/>
          <w:sz w:val="28"/>
          <w:szCs w:val="28"/>
        </w:rPr>
        <w:t>1077)</w:t>
      </w:r>
      <w:r w:rsidRPr="001461A2">
        <w:rPr>
          <w:rFonts w:ascii="Times New Roman" w:hAnsi="Times New Roman"/>
          <w:sz w:val="28"/>
          <w:szCs w:val="28"/>
        </w:rPr>
        <w:t xml:space="preserve">, </w:t>
      </w:r>
      <w:r w:rsidRPr="001461A2">
        <w:rPr>
          <w:rFonts w:ascii="Times New Roman" w:hAnsi="Times New Roman"/>
          <w:b/>
          <w:sz w:val="28"/>
          <w:szCs w:val="28"/>
        </w:rPr>
        <w:t xml:space="preserve">97% </w:t>
      </w:r>
      <w:r w:rsidRPr="001461A2">
        <w:rPr>
          <w:rFonts w:ascii="Times New Roman" w:hAnsi="Times New Roman"/>
          <w:sz w:val="28"/>
          <w:szCs w:val="28"/>
        </w:rPr>
        <w:t>поселков городского типа (</w:t>
      </w:r>
      <w:r w:rsidRPr="001461A2">
        <w:rPr>
          <w:rFonts w:ascii="Times New Roman" w:hAnsi="Times New Roman"/>
          <w:b/>
          <w:sz w:val="28"/>
          <w:szCs w:val="28"/>
        </w:rPr>
        <w:t>1177)</w:t>
      </w:r>
      <w:r w:rsidRPr="001461A2">
        <w:rPr>
          <w:rFonts w:ascii="Times New Roman" w:hAnsi="Times New Roman"/>
          <w:sz w:val="28"/>
          <w:szCs w:val="28"/>
        </w:rPr>
        <w:t xml:space="preserve"> и </w:t>
      </w:r>
      <w:r w:rsidRPr="001461A2">
        <w:rPr>
          <w:rFonts w:ascii="Times New Roman" w:hAnsi="Times New Roman"/>
          <w:b/>
          <w:sz w:val="28"/>
          <w:szCs w:val="28"/>
        </w:rPr>
        <w:t>32%</w:t>
      </w:r>
      <w:r w:rsidRPr="001461A2">
        <w:rPr>
          <w:rFonts w:ascii="Times New Roman" w:hAnsi="Times New Roman"/>
          <w:sz w:val="28"/>
          <w:szCs w:val="28"/>
        </w:rPr>
        <w:t xml:space="preserve"> сельских населённых пунктов (</w:t>
      </w:r>
      <w:r w:rsidRPr="001461A2">
        <w:rPr>
          <w:rFonts w:ascii="Times New Roman" w:hAnsi="Times New Roman"/>
          <w:b/>
          <w:sz w:val="28"/>
          <w:szCs w:val="28"/>
        </w:rPr>
        <w:t>47649)</w:t>
      </w:r>
      <w:r w:rsidRPr="001461A2">
        <w:rPr>
          <w:rFonts w:ascii="Times New Roman" w:hAnsi="Times New Roman"/>
          <w:sz w:val="28"/>
          <w:szCs w:val="28"/>
        </w:rPr>
        <w:t>.</w:t>
      </w:r>
    </w:p>
    <w:p w:rsidR="000B648F" w:rsidRPr="001461A2" w:rsidRDefault="000B648F" w:rsidP="001461A2">
      <w:pPr>
        <w:pStyle w:val="a4"/>
        <w:ind w:firstLine="567"/>
        <w:jc w:val="both"/>
        <w:rPr>
          <w:rFonts w:ascii="Times New Roman" w:hAnsi="Times New Roman"/>
          <w:sz w:val="28"/>
          <w:szCs w:val="28"/>
          <w:highlight w:val="magenta"/>
        </w:rPr>
      </w:pPr>
      <w:r w:rsidRPr="001461A2">
        <w:rPr>
          <w:rFonts w:ascii="Times New Roman" w:hAnsi="Times New Roman"/>
          <w:sz w:val="28"/>
          <w:szCs w:val="28"/>
        </w:rPr>
        <w:t xml:space="preserve">Системами канализации оборудованы </w:t>
      </w:r>
      <w:r w:rsidRPr="001461A2">
        <w:rPr>
          <w:rFonts w:ascii="Times New Roman" w:hAnsi="Times New Roman"/>
          <w:b/>
          <w:sz w:val="28"/>
          <w:szCs w:val="28"/>
        </w:rPr>
        <w:t>98%</w:t>
      </w:r>
      <w:r w:rsidRPr="001461A2">
        <w:rPr>
          <w:rFonts w:ascii="Times New Roman" w:hAnsi="Times New Roman"/>
          <w:sz w:val="28"/>
          <w:szCs w:val="28"/>
        </w:rPr>
        <w:t xml:space="preserve"> городов </w:t>
      </w:r>
      <w:r w:rsidRPr="001461A2">
        <w:rPr>
          <w:rFonts w:ascii="Times New Roman" w:hAnsi="Times New Roman"/>
          <w:b/>
          <w:sz w:val="28"/>
          <w:szCs w:val="28"/>
        </w:rPr>
        <w:t>(1070)</w:t>
      </w:r>
      <w:r w:rsidRPr="001461A2">
        <w:rPr>
          <w:rFonts w:ascii="Times New Roman" w:hAnsi="Times New Roman"/>
          <w:sz w:val="28"/>
          <w:szCs w:val="28"/>
        </w:rPr>
        <w:t xml:space="preserve">, </w:t>
      </w:r>
      <w:r w:rsidRPr="001461A2">
        <w:rPr>
          <w:rFonts w:ascii="Times New Roman" w:hAnsi="Times New Roman"/>
          <w:b/>
          <w:sz w:val="28"/>
          <w:szCs w:val="28"/>
        </w:rPr>
        <w:t>82%</w:t>
      </w:r>
      <w:r w:rsidRPr="001461A2">
        <w:rPr>
          <w:rFonts w:ascii="Times New Roman" w:hAnsi="Times New Roman"/>
          <w:sz w:val="28"/>
          <w:szCs w:val="28"/>
        </w:rPr>
        <w:t xml:space="preserve"> поселков городского типа </w:t>
      </w:r>
      <w:r w:rsidRPr="001461A2">
        <w:rPr>
          <w:rFonts w:ascii="Times New Roman" w:hAnsi="Times New Roman"/>
          <w:b/>
          <w:sz w:val="28"/>
          <w:szCs w:val="28"/>
        </w:rPr>
        <w:t>(1013)</w:t>
      </w:r>
      <w:r w:rsidRPr="001461A2">
        <w:rPr>
          <w:rFonts w:ascii="Times New Roman" w:hAnsi="Times New Roman"/>
          <w:sz w:val="28"/>
          <w:szCs w:val="28"/>
        </w:rPr>
        <w:t xml:space="preserve"> и </w:t>
      </w:r>
      <w:r w:rsidRPr="001461A2">
        <w:rPr>
          <w:rFonts w:ascii="Times New Roman" w:hAnsi="Times New Roman"/>
          <w:b/>
          <w:sz w:val="28"/>
          <w:szCs w:val="28"/>
        </w:rPr>
        <w:t>5%</w:t>
      </w:r>
      <w:r w:rsidRPr="001461A2">
        <w:rPr>
          <w:rFonts w:ascii="Times New Roman" w:hAnsi="Times New Roman"/>
          <w:sz w:val="28"/>
          <w:szCs w:val="28"/>
        </w:rPr>
        <w:t xml:space="preserve"> сельских населённых пунктов </w:t>
      </w:r>
      <w:r w:rsidRPr="001461A2">
        <w:rPr>
          <w:rFonts w:ascii="Times New Roman" w:hAnsi="Times New Roman"/>
          <w:b/>
          <w:sz w:val="28"/>
          <w:szCs w:val="28"/>
        </w:rPr>
        <w:t>(7131)</w:t>
      </w:r>
      <w:r w:rsidRPr="001461A2">
        <w:rPr>
          <w:rFonts w:ascii="Times New Roman" w:hAnsi="Times New Roman"/>
          <w:sz w:val="28"/>
          <w:szCs w:val="28"/>
        </w:rPr>
        <w:t xml:space="preserve">. </w:t>
      </w:r>
    </w:p>
    <w:p w:rsidR="000B648F" w:rsidRPr="001461A2" w:rsidRDefault="000B648F" w:rsidP="001461A2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1461A2">
        <w:rPr>
          <w:rFonts w:ascii="Times New Roman" w:hAnsi="Times New Roman"/>
          <w:b/>
          <w:sz w:val="28"/>
          <w:szCs w:val="28"/>
        </w:rPr>
        <w:t xml:space="preserve"> </w:t>
      </w:r>
      <w:r w:rsidRPr="001461A2">
        <w:rPr>
          <w:rFonts w:ascii="Times New Roman" w:hAnsi="Times New Roman"/>
          <w:sz w:val="28"/>
          <w:szCs w:val="28"/>
        </w:rPr>
        <w:tab/>
        <w:t xml:space="preserve">На территории России действуют почти </w:t>
      </w:r>
      <w:r w:rsidRPr="001461A2">
        <w:rPr>
          <w:rFonts w:ascii="Times New Roman" w:hAnsi="Times New Roman"/>
          <w:b/>
          <w:sz w:val="28"/>
          <w:szCs w:val="28"/>
        </w:rPr>
        <w:t>5000</w:t>
      </w:r>
      <w:r w:rsidRPr="001461A2">
        <w:rPr>
          <w:rFonts w:ascii="Times New Roman" w:hAnsi="Times New Roman"/>
          <w:sz w:val="28"/>
          <w:szCs w:val="28"/>
        </w:rPr>
        <w:t xml:space="preserve"> (4865) организаций водопроводно-канализационного хозяйства. В отрасли работают </w:t>
      </w:r>
      <w:r w:rsidRPr="001461A2">
        <w:rPr>
          <w:rFonts w:ascii="Times New Roman" w:hAnsi="Times New Roman"/>
          <w:b/>
          <w:sz w:val="28"/>
          <w:szCs w:val="28"/>
        </w:rPr>
        <w:t>405 000 </w:t>
      </w:r>
      <w:r w:rsidRPr="001461A2">
        <w:rPr>
          <w:rFonts w:ascii="Times New Roman" w:hAnsi="Times New Roman"/>
          <w:sz w:val="28"/>
          <w:szCs w:val="28"/>
        </w:rPr>
        <w:t xml:space="preserve">человек. </w:t>
      </w:r>
    </w:p>
    <w:p w:rsidR="000B648F" w:rsidRPr="001461A2" w:rsidRDefault="000B648F" w:rsidP="001461A2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1461A2">
        <w:rPr>
          <w:rFonts w:ascii="Times New Roman" w:hAnsi="Times New Roman"/>
          <w:sz w:val="28"/>
          <w:szCs w:val="28"/>
        </w:rPr>
        <w:tab/>
        <w:t xml:space="preserve">Протяженность водопроводных сетей – </w:t>
      </w:r>
      <w:r w:rsidRPr="00AB3790">
        <w:rPr>
          <w:rFonts w:ascii="Times New Roman" w:hAnsi="Times New Roman"/>
          <w:b/>
          <w:sz w:val="28"/>
          <w:szCs w:val="28"/>
        </w:rPr>
        <w:t>548 000 км</w:t>
      </w:r>
      <w:r w:rsidRPr="001461A2">
        <w:rPr>
          <w:rFonts w:ascii="Times New Roman" w:hAnsi="Times New Roman"/>
          <w:sz w:val="28"/>
          <w:szCs w:val="28"/>
        </w:rPr>
        <w:t xml:space="preserve">. (в 1,5 раза больше расстояния от Земли до Луны). Протяженность канализационных сетей – </w:t>
      </w:r>
      <w:r w:rsidRPr="00AB3790">
        <w:rPr>
          <w:rFonts w:ascii="Times New Roman" w:hAnsi="Times New Roman"/>
          <w:b/>
          <w:sz w:val="28"/>
          <w:szCs w:val="28"/>
        </w:rPr>
        <w:t>185 000</w:t>
      </w:r>
      <w:r w:rsidRPr="001461A2">
        <w:rPr>
          <w:rFonts w:ascii="Times New Roman" w:hAnsi="Times New Roman"/>
          <w:sz w:val="28"/>
          <w:szCs w:val="28"/>
        </w:rPr>
        <w:t xml:space="preserve"> км. (5 расстояний вокруг Земли). </w:t>
      </w:r>
    </w:p>
    <w:p w:rsidR="000B648F" w:rsidRPr="001461A2" w:rsidRDefault="000B648F" w:rsidP="00146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1A2">
        <w:rPr>
          <w:rFonts w:ascii="Times New Roman" w:hAnsi="Times New Roman" w:cs="Times New Roman"/>
          <w:sz w:val="28"/>
          <w:szCs w:val="28"/>
        </w:rPr>
        <w:t xml:space="preserve">По данным Росстата за 2013 год общая сумма доходов отрасли ВКХ от реализации услуг всем потребителям составила порядка </w:t>
      </w:r>
      <w:r w:rsidRPr="001461A2">
        <w:rPr>
          <w:rFonts w:ascii="Times New Roman" w:hAnsi="Times New Roman" w:cs="Times New Roman"/>
          <w:b/>
          <w:sz w:val="28"/>
          <w:szCs w:val="28"/>
        </w:rPr>
        <w:t>340 млрд. рублей</w:t>
      </w:r>
      <w:r w:rsidRPr="001461A2">
        <w:rPr>
          <w:rFonts w:ascii="Times New Roman" w:hAnsi="Times New Roman" w:cs="Times New Roman"/>
          <w:sz w:val="28"/>
          <w:szCs w:val="28"/>
        </w:rPr>
        <w:t xml:space="preserve">), (водоснабжение – </w:t>
      </w:r>
      <w:r w:rsidRPr="001461A2">
        <w:rPr>
          <w:rFonts w:ascii="Times New Roman" w:hAnsi="Times New Roman" w:cs="Times New Roman"/>
          <w:b/>
          <w:sz w:val="28"/>
          <w:szCs w:val="28"/>
        </w:rPr>
        <w:t xml:space="preserve">194 млрд. руб. </w:t>
      </w:r>
      <w:r w:rsidRPr="001461A2">
        <w:rPr>
          <w:rFonts w:ascii="Times New Roman" w:hAnsi="Times New Roman" w:cs="Times New Roman"/>
          <w:sz w:val="28"/>
          <w:szCs w:val="28"/>
        </w:rPr>
        <w:t xml:space="preserve">водоотведение – </w:t>
      </w:r>
      <w:r w:rsidRPr="001461A2">
        <w:rPr>
          <w:rFonts w:ascii="Times New Roman" w:hAnsi="Times New Roman" w:cs="Times New Roman"/>
          <w:b/>
          <w:sz w:val="28"/>
          <w:szCs w:val="28"/>
        </w:rPr>
        <w:t>146 млрд</w:t>
      </w:r>
      <w:r w:rsidRPr="001461A2">
        <w:rPr>
          <w:rFonts w:ascii="Times New Roman" w:hAnsi="Times New Roman" w:cs="Times New Roman"/>
          <w:sz w:val="28"/>
          <w:szCs w:val="28"/>
        </w:rPr>
        <w:t xml:space="preserve">. </w:t>
      </w:r>
      <w:r w:rsidRPr="001461A2">
        <w:rPr>
          <w:rFonts w:ascii="Times New Roman" w:hAnsi="Times New Roman" w:cs="Times New Roman"/>
          <w:b/>
          <w:sz w:val="28"/>
          <w:szCs w:val="28"/>
        </w:rPr>
        <w:t xml:space="preserve">руб.).  </w:t>
      </w:r>
    </w:p>
    <w:p w:rsidR="000B648F" w:rsidRPr="001461A2" w:rsidRDefault="000B648F" w:rsidP="001461A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461A2">
        <w:rPr>
          <w:rFonts w:ascii="Times New Roman" w:hAnsi="Times New Roman"/>
          <w:sz w:val="28"/>
          <w:szCs w:val="28"/>
        </w:rPr>
        <w:t>В том числе по основному виду деятельности выручка организаций, предоставляющих услуги водоснабжения и водоотведения</w:t>
      </w:r>
      <w:r w:rsidR="00787D5B">
        <w:rPr>
          <w:rFonts w:ascii="Times New Roman" w:hAnsi="Times New Roman"/>
          <w:sz w:val="28"/>
          <w:szCs w:val="28"/>
        </w:rPr>
        <w:t>,</w:t>
      </w:r>
      <w:r w:rsidRPr="001461A2">
        <w:rPr>
          <w:rFonts w:ascii="Times New Roman" w:hAnsi="Times New Roman"/>
          <w:sz w:val="28"/>
          <w:szCs w:val="28"/>
        </w:rPr>
        <w:t xml:space="preserve"> составила </w:t>
      </w:r>
      <w:r w:rsidRPr="001461A2">
        <w:rPr>
          <w:rFonts w:ascii="Times New Roman" w:hAnsi="Times New Roman"/>
          <w:b/>
          <w:sz w:val="28"/>
          <w:szCs w:val="28"/>
        </w:rPr>
        <w:t xml:space="preserve">318,4 млрд.рублей </w:t>
      </w:r>
      <w:r w:rsidRPr="00787D5B">
        <w:rPr>
          <w:rFonts w:ascii="Times New Roman" w:hAnsi="Times New Roman"/>
          <w:sz w:val="28"/>
          <w:szCs w:val="28"/>
        </w:rPr>
        <w:t>(</w:t>
      </w:r>
      <w:r w:rsidRPr="001461A2">
        <w:rPr>
          <w:rFonts w:ascii="Times New Roman" w:hAnsi="Times New Roman"/>
          <w:sz w:val="28"/>
          <w:szCs w:val="28"/>
        </w:rPr>
        <w:t xml:space="preserve">водоснабжение – </w:t>
      </w:r>
      <w:r w:rsidRPr="001461A2">
        <w:rPr>
          <w:rFonts w:ascii="Times New Roman" w:hAnsi="Times New Roman"/>
          <w:b/>
          <w:sz w:val="28"/>
          <w:szCs w:val="28"/>
        </w:rPr>
        <w:t xml:space="preserve">184,4 млрд. руб., </w:t>
      </w:r>
      <w:r w:rsidRPr="001461A2">
        <w:rPr>
          <w:rFonts w:ascii="Times New Roman" w:hAnsi="Times New Roman"/>
          <w:sz w:val="28"/>
          <w:szCs w:val="28"/>
        </w:rPr>
        <w:t xml:space="preserve">водоотведение – </w:t>
      </w:r>
      <w:r w:rsidR="00787D5B">
        <w:rPr>
          <w:rFonts w:ascii="Times New Roman" w:hAnsi="Times New Roman"/>
          <w:sz w:val="28"/>
          <w:szCs w:val="28"/>
        </w:rPr>
        <w:br/>
      </w:r>
      <w:r w:rsidRPr="001461A2">
        <w:rPr>
          <w:rFonts w:ascii="Times New Roman" w:hAnsi="Times New Roman"/>
          <w:b/>
          <w:sz w:val="28"/>
          <w:szCs w:val="28"/>
        </w:rPr>
        <w:t>134 млрд.руб.)</w:t>
      </w:r>
      <w:r w:rsidRPr="001461A2">
        <w:rPr>
          <w:rFonts w:ascii="Times New Roman" w:hAnsi="Times New Roman"/>
          <w:sz w:val="28"/>
          <w:szCs w:val="28"/>
        </w:rPr>
        <w:t>.</w:t>
      </w:r>
    </w:p>
    <w:p w:rsidR="000B648F" w:rsidRPr="001461A2" w:rsidRDefault="000B648F" w:rsidP="001461A2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461A2">
        <w:rPr>
          <w:rFonts w:ascii="Times New Roman" w:hAnsi="Times New Roman"/>
          <w:sz w:val="28"/>
          <w:szCs w:val="28"/>
        </w:rPr>
        <w:t xml:space="preserve">При этом общая сумма расходов по основному виду деятельности составила – </w:t>
      </w:r>
      <w:r w:rsidRPr="001461A2">
        <w:rPr>
          <w:rFonts w:ascii="Times New Roman" w:hAnsi="Times New Roman"/>
          <w:b/>
          <w:sz w:val="28"/>
          <w:szCs w:val="28"/>
        </w:rPr>
        <w:t>333,8 млрд.руб. (</w:t>
      </w:r>
      <w:r w:rsidRPr="001461A2">
        <w:rPr>
          <w:rFonts w:ascii="Times New Roman" w:hAnsi="Times New Roman"/>
          <w:sz w:val="28"/>
          <w:szCs w:val="28"/>
        </w:rPr>
        <w:t>водоснабжение – 192  млрд. руб., водоотведение – 141,8 млрд. руб.</w:t>
      </w:r>
      <w:r w:rsidRPr="001461A2">
        <w:rPr>
          <w:rFonts w:ascii="Times New Roman" w:hAnsi="Times New Roman"/>
          <w:b/>
          <w:sz w:val="28"/>
          <w:szCs w:val="28"/>
        </w:rPr>
        <w:t xml:space="preserve">),   </w:t>
      </w:r>
      <w:r w:rsidRPr="001461A2">
        <w:rPr>
          <w:rFonts w:ascii="Times New Roman" w:hAnsi="Times New Roman"/>
          <w:sz w:val="28"/>
          <w:szCs w:val="28"/>
        </w:rPr>
        <w:t>из них инвестиционные расходы - 65,4 млрд. руб. (водоснабжение – 35,7 млрд. руб., водоотведение – 29,7 млрд. руб.)</w:t>
      </w:r>
    </w:p>
    <w:p w:rsidR="000B648F" w:rsidRPr="001461A2" w:rsidRDefault="000B648F" w:rsidP="001461A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461A2">
        <w:rPr>
          <w:rFonts w:ascii="Times New Roman" w:hAnsi="Times New Roman"/>
          <w:sz w:val="28"/>
          <w:szCs w:val="28"/>
        </w:rPr>
        <w:t xml:space="preserve">Таким образом </w:t>
      </w:r>
      <w:r w:rsidRPr="00CB0F23">
        <w:rPr>
          <w:rFonts w:ascii="Times New Roman" w:hAnsi="Times New Roman"/>
          <w:b/>
          <w:sz w:val="28"/>
          <w:szCs w:val="28"/>
        </w:rPr>
        <w:t>по итогам 2013 года</w:t>
      </w:r>
      <w:r w:rsidRPr="001461A2">
        <w:rPr>
          <w:rFonts w:ascii="Times New Roman" w:hAnsi="Times New Roman"/>
          <w:sz w:val="28"/>
          <w:szCs w:val="28"/>
        </w:rPr>
        <w:t xml:space="preserve"> убыток отрасли ВКХ в России составил – </w:t>
      </w:r>
      <w:r w:rsidRPr="00AB3790">
        <w:rPr>
          <w:rFonts w:ascii="Times New Roman" w:hAnsi="Times New Roman"/>
          <w:b/>
          <w:sz w:val="28"/>
          <w:szCs w:val="28"/>
          <w:u w:val="single"/>
        </w:rPr>
        <w:t>15,4</w:t>
      </w:r>
      <w:r w:rsidRPr="001461A2">
        <w:rPr>
          <w:rFonts w:ascii="Times New Roman" w:hAnsi="Times New Roman"/>
          <w:sz w:val="28"/>
          <w:szCs w:val="28"/>
        </w:rPr>
        <w:t xml:space="preserve"> млрд.руб.(для сравнения: в 2012 г. убыток составил - 9,6 млрд.руб., в 2011 г. – 2,7 млрд.руб.)</w:t>
      </w:r>
    </w:p>
    <w:p w:rsidR="000B648F" w:rsidRDefault="000B648F" w:rsidP="001461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1A2">
        <w:rPr>
          <w:rFonts w:ascii="Times New Roman" w:hAnsi="Times New Roman" w:cs="Times New Roman"/>
          <w:sz w:val="28"/>
          <w:szCs w:val="28"/>
        </w:rPr>
        <w:t xml:space="preserve"> Стоимость основных фондов водоснабжения и водоотведения составляет </w:t>
      </w:r>
      <w:r w:rsidRPr="001461A2">
        <w:rPr>
          <w:rFonts w:ascii="Times New Roman" w:hAnsi="Times New Roman" w:cs="Times New Roman"/>
          <w:b/>
          <w:sz w:val="28"/>
          <w:szCs w:val="28"/>
        </w:rPr>
        <w:t>716, 7 млрд. рублей.</w:t>
      </w:r>
      <w:r w:rsidRPr="001461A2">
        <w:rPr>
          <w:rFonts w:ascii="Times New Roman" w:hAnsi="Times New Roman" w:cs="Times New Roman"/>
          <w:sz w:val="28"/>
          <w:szCs w:val="28"/>
        </w:rPr>
        <w:tab/>
      </w:r>
    </w:p>
    <w:p w:rsidR="00037029" w:rsidRPr="00220B7F" w:rsidRDefault="00037029" w:rsidP="00037029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220B7F">
        <w:rPr>
          <w:rFonts w:ascii="Times New Roman" w:hAnsi="Times New Roman"/>
          <w:b/>
          <w:sz w:val="28"/>
          <w:szCs w:val="28"/>
        </w:rPr>
        <w:t>Проблема качества коммунальных услуг</w:t>
      </w:r>
      <w:r w:rsidRPr="00220B7F">
        <w:rPr>
          <w:rFonts w:ascii="Times New Roman" w:hAnsi="Times New Roman"/>
          <w:sz w:val="28"/>
          <w:szCs w:val="28"/>
        </w:rPr>
        <w:t xml:space="preserve"> – например, в России </w:t>
      </w:r>
      <w:r w:rsidRPr="00220B7F">
        <w:rPr>
          <w:rFonts w:ascii="Times New Roman" w:hAnsi="Times New Roman"/>
          <w:b/>
          <w:sz w:val="28"/>
          <w:szCs w:val="28"/>
        </w:rPr>
        <w:t>60%</w:t>
      </w:r>
      <w:r w:rsidRPr="00220B7F">
        <w:rPr>
          <w:rFonts w:ascii="Times New Roman" w:hAnsi="Times New Roman"/>
          <w:sz w:val="28"/>
          <w:szCs w:val="28"/>
        </w:rPr>
        <w:t xml:space="preserve"> населения потребляют доброкачественную воду (по данным Роспотребнадзора), </w:t>
      </w:r>
      <w:r w:rsidRPr="00220B7F">
        <w:rPr>
          <w:rFonts w:ascii="Times New Roman" w:hAnsi="Times New Roman"/>
          <w:b/>
          <w:sz w:val="28"/>
          <w:szCs w:val="28"/>
        </w:rPr>
        <w:t>35%</w:t>
      </w:r>
      <w:r w:rsidRPr="00220B7F">
        <w:rPr>
          <w:rFonts w:ascii="Times New Roman" w:hAnsi="Times New Roman"/>
          <w:sz w:val="28"/>
          <w:szCs w:val="28"/>
        </w:rPr>
        <w:t xml:space="preserve"> потребляют некачественную или условно доброкачественную воду. </w:t>
      </w:r>
    </w:p>
    <w:p w:rsidR="00037029" w:rsidRPr="009379E7" w:rsidRDefault="00037029" w:rsidP="0003702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79E7">
        <w:rPr>
          <w:rFonts w:ascii="Times New Roman" w:hAnsi="Times New Roman"/>
          <w:sz w:val="28"/>
          <w:szCs w:val="28"/>
        </w:rPr>
        <w:t>Перебои с подачей горячей воды имеют 48% населения.</w:t>
      </w:r>
    </w:p>
    <w:p w:rsidR="00037029" w:rsidRPr="009379E7" w:rsidRDefault="00037029" w:rsidP="0003702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79E7">
        <w:rPr>
          <w:rFonts w:ascii="Times New Roman" w:hAnsi="Times New Roman"/>
          <w:sz w:val="28"/>
          <w:szCs w:val="28"/>
        </w:rPr>
        <w:t>Перебои с подачей холодной воды имеют 42 % населения.</w:t>
      </w:r>
    </w:p>
    <w:p w:rsidR="00037029" w:rsidRPr="00220B7F" w:rsidRDefault="00037029" w:rsidP="000370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0B7F">
        <w:rPr>
          <w:rFonts w:ascii="Times New Roman" w:hAnsi="Times New Roman"/>
          <w:b/>
          <w:sz w:val="28"/>
          <w:szCs w:val="28"/>
        </w:rPr>
        <w:t>Изношенность инфраструктуры и высокая аварийность</w:t>
      </w:r>
      <w:r w:rsidRPr="00220B7F">
        <w:rPr>
          <w:rFonts w:ascii="Times New Roman" w:hAnsi="Times New Roman"/>
          <w:sz w:val="28"/>
          <w:szCs w:val="28"/>
        </w:rPr>
        <w:t>:</w:t>
      </w:r>
    </w:p>
    <w:p w:rsidR="00037029" w:rsidRPr="009379E7" w:rsidRDefault="00037029" w:rsidP="000370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9E7">
        <w:rPr>
          <w:rFonts w:ascii="Times New Roman" w:hAnsi="Times New Roman" w:cs="Times New Roman"/>
          <w:sz w:val="28"/>
          <w:szCs w:val="28"/>
        </w:rPr>
        <w:lastRenderedPageBreak/>
        <w:t>водоснабжение: необходима замена 42,4% протяженности сетей  (232 из 548 тыс. км.), до нормативного уровня очищается только 55,5% воды, подаваемой в сети;</w:t>
      </w:r>
    </w:p>
    <w:p w:rsidR="00037029" w:rsidRPr="009379E7" w:rsidRDefault="00037029" w:rsidP="00037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9E7">
        <w:rPr>
          <w:rFonts w:ascii="Times New Roman" w:hAnsi="Times New Roman" w:cs="Times New Roman"/>
          <w:sz w:val="28"/>
          <w:szCs w:val="28"/>
        </w:rPr>
        <w:t>водоотведение и очистка сточных вод: необходима замена 40,4% протяженности сетей (75 из 185 тыс. км.), до нормативного уровня очищается только 45% сточных вод.</w:t>
      </w:r>
    </w:p>
    <w:p w:rsidR="00AE6569" w:rsidRPr="00037029" w:rsidRDefault="00037029" w:rsidP="00AE6569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С учетом изложенного, </w:t>
      </w:r>
      <w:r w:rsidR="00AE6569" w:rsidRPr="00037029">
        <w:rPr>
          <w:rStyle w:val="a3"/>
          <w:rFonts w:ascii="Times New Roman" w:hAnsi="Times New Roman" w:cs="Times New Roman"/>
          <w:sz w:val="28"/>
          <w:szCs w:val="28"/>
        </w:rPr>
        <w:t xml:space="preserve">отрасль ВКХ России, несмотря на все существующие объективные трудности и проблемы (в том числе убыточность), одна из самых масштабных и значимых отраслей экономики нашей страны, один из самых стабильных рынков. </w:t>
      </w:r>
    </w:p>
    <w:p w:rsidR="00EF7794" w:rsidRPr="001461A2" w:rsidRDefault="00EF7794" w:rsidP="00AE6569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E366C" w:rsidRDefault="00CB0F23" w:rsidP="001E36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I</w:t>
      </w:r>
      <w:r w:rsidR="00656A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366C" w:rsidRPr="00787D5B">
        <w:rPr>
          <w:rFonts w:ascii="Times New Roman" w:hAnsi="Times New Roman" w:cs="Times New Roman"/>
          <w:b/>
          <w:sz w:val="28"/>
          <w:szCs w:val="28"/>
        </w:rPr>
        <w:t>Нормативно-правов</w:t>
      </w:r>
      <w:r w:rsidR="00656AED">
        <w:rPr>
          <w:rFonts w:ascii="Times New Roman" w:hAnsi="Times New Roman" w:cs="Times New Roman"/>
          <w:b/>
          <w:sz w:val="28"/>
          <w:szCs w:val="28"/>
        </w:rPr>
        <w:t>ое регулирование</w:t>
      </w:r>
      <w:r w:rsidR="001E366C" w:rsidRPr="00787D5B">
        <w:rPr>
          <w:rFonts w:ascii="Times New Roman" w:hAnsi="Times New Roman" w:cs="Times New Roman"/>
          <w:b/>
          <w:sz w:val="28"/>
          <w:szCs w:val="28"/>
        </w:rPr>
        <w:t>.</w:t>
      </w:r>
    </w:p>
    <w:p w:rsidR="00656AED" w:rsidRDefault="00CB0F23" w:rsidP="001E36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56AED">
        <w:rPr>
          <w:rFonts w:ascii="Times New Roman" w:hAnsi="Times New Roman" w:cs="Times New Roman"/>
          <w:b/>
          <w:sz w:val="28"/>
          <w:szCs w:val="28"/>
        </w:rPr>
        <w:t>) Действующая нормативная правовая база.</w:t>
      </w:r>
    </w:p>
    <w:p w:rsidR="002106FA" w:rsidRDefault="00787D5B" w:rsidP="001E36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D5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сегодняшний день необходимая нормативно-правовая база в сфере ВКХ сформирована полностью</w:t>
      </w:r>
      <w:r w:rsidR="002106FA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риняты все подзаконные нормативные правовые акты, предусмотренные ФЗ от 07.12.2011 № 416-ФЗ </w:t>
      </w:r>
      <w:r w:rsidR="009379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водоснабжении и водоотведении»</w:t>
      </w:r>
      <w:r w:rsidR="002106FA">
        <w:rPr>
          <w:rFonts w:ascii="Times New Roman" w:hAnsi="Times New Roman" w:cs="Times New Roman"/>
          <w:sz w:val="28"/>
          <w:szCs w:val="28"/>
        </w:rPr>
        <w:t xml:space="preserve"> (далее – Закон № 416-ФЗ). Так, </w:t>
      </w:r>
      <w:r w:rsidR="00656AED">
        <w:rPr>
          <w:rFonts w:ascii="Times New Roman" w:hAnsi="Times New Roman" w:cs="Times New Roman"/>
          <w:sz w:val="28"/>
          <w:szCs w:val="28"/>
        </w:rPr>
        <w:t>во исполнение</w:t>
      </w:r>
      <w:r w:rsidR="002106FA">
        <w:rPr>
          <w:rFonts w:ascii="Times New Roman" w:hAnsi="Times New Roman" w:cs="Times New Roman"/>
          <w:sz w:val="28"/>
          <w:szCs w:val="28"/>
        </w:rPr>
        <w:t xml:space="preserve"> Закона № 416-ФЗ </w:t>
      </w:r>
      <w:r w:rsidR="00656AED">
        <w:rPr>
          <w:rFonts w:ascii="Times New Roman" w:hAnsi="Times New Roman" w:cs="Times New Roman"/>
          <w:sz w:val="28"/>
          <w:szCs w:val="28"/>
        </w:rPr>
        <w:t>после его принятия утверждены: 15</w:t>
      </w:r>
      <w:r w:rsidR="002106FA">
        <w:rPr>
          <w:rFonts w:ascii="Times New Roman" w:hAnsi="Times New Roman" w:cs="Times New Roman"/>
          <w:sz w:val="28"/>
          <w:szCs w:val="28"/>
        </w:rPr>
        <w:t xml:space="preserve"> постановлений Правительства Р</w:t>
      </w:r>
      <w:r w:rsidR="00103EEF">
        <w:rPr>
          <w:rFonts w:ascii="Times New Roman" w:hAnsi="Times New Roman" w:cs="Times New Roman"/>
          <w:sz w:val="28"/>
          <w:szCs w:val="28"/>
        </w:rPr>
        <w:t>Ф, 7 приказов Минстроя России, 5</w:t>
      </w:r>
      <w:r w:rsidR="002106FA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103EEF">
        <w:rPr>
          <w:rFonts w:ascii="Times New Roman" w:hAnsi="Times New Roman" w:cs="Times New Roman"/>
          <w:sz w:val="28"/>
          <w:szCs w:val="28"/>
        </w:rPr>
        <w:t xml:space="preserve">ов </w:t>
      </w:r>
      <w:r w:rsidR="002106FA">
        <w:rPr>
          <w:rFonts w:ascii="Times New Roman" w:hAnsi="Times New Roman" w:cs="Times New Roman"/>
          <w:sz w:val="28"/>
          <w:szCs w:val="28"/>
        </w:rPr>
        <w:t xml:space="preserve"> ФСТ России, 1 приказ Роспотребнадзора, 1 приказ Минприроды России. </w:t>
      </w:r>
    </w:p>
    <w:p w:rsidR="009379E7" w:rsidRDefault="009379E7" w:rsidP="009379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9E7">
        <w:rPr>
          <w:rFonts w:ascii="Times New Roman" w:hAnsi="Times New Roman" w:cs="Times New Roman"/>
          <w:sz w:val="28"/>
          <w:szCs w:val="28"/>
        </w:rPr>
        <w:t>Первым подзаконным нормативным правовым актом стал приказ Роспотребнадзора от 28.12.2012 № 1204 «Об утверждении критериев существенного ухудшения качества питьевой воды и горячей воды, показатели качества питьевой воды, характеризующие ее безопасность, по которым осуществляется производственный контроль качества питьевой воды, горячей воды и требования к частоте отбора проб воды».</w:t>
      </w:r>
    </w:p>
    <w:p w:rsidR="002A2B40" w:rsidRPr="009379E7" w:rsidRDefault="002A2B40" w:rsidP="009379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подзаконных нормативных правовых актов было принято в течение 2013 года. </w:t>
      </w:r>
    </w:p>
    <w:p w:rsidR="009379E7" w:rsidRPr="009379E7" w:rsidRDefault="009379E7" w:rsidP="009379E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9E7">
        <w:rPr>
          <w:rFonts w:ascii="Times New Roman" w:hAnsi="Times New Roman" w:cs="Times New Roman"/>
          <w:sz w:val="28"/>
          <w:szCs w:val="28"/>
        </w:rPr>
        <w:t xml:space="preserve">Последним необходимым принятым нормативным актом тоже стал документ, касающийся качества питьевой воды -  </w:t>
      </w:r>
      <w:r w:rsidRPr="009379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 Правительства РФ от </w:t>
      </w:r>
      <w:r w:rsidRPr="009379E7">
        <w:rPr>
          <w:rFonts w:ascii="Times New Roman" w:hAnsi="Times New Roman" w:cs="Times New Roman"/>
          <w:sz w:val="28"/>
          <w:szCs w:val="28"/>
        </w:rPr>
        <w:t xml:space="preserve">06.01.2015 № 10 «Об утверждении </w:t>
      </w:r>
      <w:r w:rsidRPr="009379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Правил осуществления производственного контроля качества безопасности питьевой воды, горячей воды». </w:t>
      </w:r>
    </w:p>
    <w:p w:rsidR="002106FA" w:rsidRDefault="00656AED" w:rsidP="001E36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3 методических указания (приказы Минстроя России), касающиеся коммерческого учета воды и сточных вод, проходят государственную регистрацию в Минюсте России. </w:t>
      </w:r>
    </w:p>
    <w:p w:rsidR="00656AED" w:rsidRDefault="00CB0F23" w:rsidP="003538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56AED" w:rsidRPr="00656AED">
        <w:rPr>
          <w:rFonts w:ascii="Times New Roman" w:hAnsi="Times New Roman" w:cs="Times New Roman"/>
          <w:b/>
          <w:sz w:val="28"/>
          <w:szCs w:val="28"/>
        </w:rPr>
        <w:t>) Планируемые изменения</w:t>
      </w:r>
      <w:r w:rsidR="00656AED">
        <w:rPr>
          <w:rFonts w:ascii="Times New Roman" w:hAnsi="Times New Roman" w:cs="Times New Roman"/>
          <w:b/>
          <w:sz w:val="28"/>
          <w:szCs w:val="28"/>
        </w:rPr>
        <w:t xml:space="preserve"> нормативно-правовой базы</w:t>
      </w:r>
      <w:r w:rsidR="00656AED" w:rsidRPr="00656AED">
        <w:rPr>
          <w:rFonts w:ascii="Times New Roman" w:hAnsi="Times New Roman" w:cs="Times New Roman"/>
          <w:b/>
          <w:sz w:val="28"/>
          <w:szCs w:val="28"/>
        </w:rPr>
        <w:t>.</w:t>
      </w:r>
    </w:p>
    <w:p w:rsidR="00353898" w:rsidRPr="00353898" w:rsidRDefault="00353898" w:rsidP="003538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3898">
        <w:rPr>
          <w:rFonts w:ascii="Times New Roman" w:hAnsi="Times New Roman" w:cs="Times New Roman"/>
          <w:sz w:val="28"/>
          <w:szCs w:val="28"/>
        </w:rPr>
        <w:t>Некоторые нормы Закона № 416-ФЗ вступили в силу с 01.01.2012, большая часть – с 01.01.2013, а некоторые нормы не вступили в силу до сих пор (</w:t>
      </w:r>
      <w:hyperlink r:id="rId7" w:history="1">
        <w:r>
          <w:rPr>
            <w:rFonts w:ascii="Times New Roman" w:hAnsi="Times New Roman" w:cs="Times New Roman"/>
            <w:bCs/>
            <w:sz w:val="28"/>
            <w:szCs w:val="28"/>
          </w:rPr>
          <w:t>п.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4 ч. 3 ст. 21</w:t>
      </w:r>
      <w:r w:rsidRPr="00353898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8" w:history="1">
        <w:r>
          <w:rPr>
            <w:rFonts w:ascii="Times New Roman" w:hAnsi="Times New Roman" w:cs="Times New Roman"/>
            <w:bCs/>
            <w:sz w:val="28"/>
            <w:szCs w:val="28"/>
          </w:rPr>
          <w:t>ч.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7 ст. 26</w:t>
      </w:r>
      <w:r w:rsidRPr="00353898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9" w:history="1">
        <w:r>
          <w:rPr>
            <w:rFonts w:ascii="Times New Roman" w:hAnsi="Times New Roman" w:cs="Times New Roman"/>
            <w:bCs/>
            <w:sz w:val="28"/>
            <w:szCs w:val="28"/>
          </w:rPr>
          <w:t>ч.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6 ст. 27</w:t>
      </w:r>
      <w:r w:rsidRPr="00353898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ч. 1 ст. 28</w:t>
      </w:r>
      <w:r w:rsidRPr="00353898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ч. 2 ст. 29 </w:t>
      </w:r>
      <w:r w:rsidRPr="00353898">
        <w:rPr>
          <w:rFonts w:ascii="Times New Roman" w:hAnsi="Times New Roman" w:cs="Times New Roman"/>
          <w:bCs/>
          <w:sz w:val="28"/>
          <w:szCs w:val="28"/>
        </w:rPr>
        <w:t xml:space="preserve">вступают в силу с </w:t>
      </w:r>
      <w:r>
        <w:rPr>
          <w:rFonts w:ascii="Times New Roman" w:hAnsi="Times New Roman" w:cs="Times New Roman"/>
          <w:bCs/>
          <w:sz w:val="28"/>
          <w:szCs w:val="28"/>
        </w:rPr>
        <w:t>01.07.2015</w:t>
      </w:r>
      <w:r w:rsidRPr="00353898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2A2B40" w:rsidRDefault="00656AED" w:rsidP="002A2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898">
        <w:rPr>
          <w:rFonts w:ascii="Times New Roman" w:hAnsi="Times New Roman" w:cs="Times New Roman"/>
          <w:sz w:val="28"/>
          <w:szCs w:val="28"/>
        </w:rPr>
        <w:t xml:space="preserve">Несмотря на то, что </w:t>
      </w:r>
      <w:r w:rsidR="00353898" w:rsidRPr="00353898">
        <w:rPr>
          <w:rFonts w:ascii="Times New Roman" w:hAnsi="Times New Roman" w:cs="Times New Roman"/>
          <w:sz w:val="28"/>
          <w:szCs w:val="28"/>
        </w:rPr>
        <w:t xml:space="preserve">Закон № 416-ФЗ принят относительно недавно, </w:t>
      </w:r>
      <w:r w:rsidR="00353898">
        <w:rPr>
          <w:rFonts w:ascii="Times New Roman" w:hAnsi="Times New Roman" w:cs="Times New Roman"/>
          <w:sz w:val="28"/>
          <w:szCs w:val="28"/>
        </w:rPr>
        <w:t xml:space="preserve">в него уже 13 раз вносились изменения. Самые существенные изменения были внесены ФЗ от 30.12.2012 № 291-ФЗ (в части прекращения применения предельных индексов и перехода к долгосрочному тарифному регулированию </w:t>
      </w:r>
      <w:r w:rsidR="00353898">
        <w:rPr>
          <w:rFonts w:ascii="Times New Roman" w:hAnsi="Times New Roman" w:cs="Times New Roman"/>
          <w:sz w:val="28"/>
          <w:szCs w:val="28"/>
        </w:rPr>
        <w:lastRenderedPageBreak/>
        <w:t xml:space="preserve">с 01.01.2016) и ФЗ от 07.05.2013 № 103-ФЗ (в части </w:t>
      </w:r>
      <w:r w:rsidR="002A2B40">
        <w:rPr>
          <w:rFonts w:ascii="Times New Roman" w:hAnsi="Times New Roman" w:cs="Times New Roman"/>
          <w:sz w:val="28"/>
          <w:szCs w:val="28"/>
        </w:rPr>
        <w:t xml:space="preserve">порядка передачи прав владения и (или) пользования централизованными системами водоснабжения и водоотведения, находящимися в государственной или муниципальной собственности, на основании договоров аренды (для объектов, не старше 5 лет) и концессионных соглашений). </w:t>
      </w:r>
    </w:p>
    <w:p w:rsidR="002A2B40" w:rsidRDefault="002A2B40" w:rsidP="002A2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Государственной Думе к принятию во втором чтении готовится п</w:t>
      </w:r>
      <w:r w:rsidRPr="00F450FD">
        <w:rPr>
          <w:rFonts w:ascii="Times New Roman" w:hAnsi="Times New Roman" w:cs="Times New Roman"/>
          <w:sz w:val="28"/>
          <w:szCs w:val="28"/>
        </w:rPr>
        <w:t>роект федерального закона № 386179-6 «О внесении изменений в Федеральный закон «О водоснабжении и водоотведении» и некоторые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принятый в первом чтении 14.11.2014. Законопроект вносит значительные уточняющие поправки в Закон № 416-ФЗ, в том числе существенно меняет правовое регулирование сброса сточных вод в водные объекты через централизованные системы водоотведения (глава 5 Закона № 416-ФЗ). </w:t>
      </w:r>
    </w:p>
    <w:p w:rsidR="00353898" w:rsidRDefault="002A2B40" w:rsidP="00353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НП «ЖКХ Развитие» с участием экспертного сообщества в сфере ВКХ готовятся поправки в Правила холодного водоснабжения и водоотведения, Типовые договоры, однако, скорее всего, данные поправки будут доработаны и утверждены уже </w:t>
      </w:r>
      <w:r w:rsidR="00EF7794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794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указанного </w:t>
      </w:r>
      <w:r w:rsidR="00EF7794">
        <w:rPr>
          <w:rFonts w:ascii="Times New Roman" w:hAnsi="Times New Roman" w:cs="Times New Roman"/>
          <w:sz w:val="28"/>
          <w:szCs w:val="28"/>
        </w:rPr>
        <w:t xml:space="preserve">законопроекта с учетом его новелл.  </w:t>
      </w:r>
    </w:p>
    <w:p w:rsidR="00635851" w:rsidRPr="009379E7" w:rsidRDefault="00CB0F23" w:rsidP="00EF7794">
      <w:pPr>
        <w:tabs>
          <w:tab w:val="left" w:pos="64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EF7794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635851" w:rsidRPr="009379E7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Формирование положительного инвестиционного климата </w:t>
      </w:r>
      <w:r w:rsidR="00EF779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635851" w:rsidRPr="009379E7">
        <w:rPr>
          <w:rFonts w:ascii="Times New Roman" w:eastAsia="Times New Roman" w:hAnsi="Times New Roman" w:cs="Times New Roman"/>
          <w:b/>
          <w:sz w:val="28"/>
          <w:szCs w:val="28"/>
        </w:rPr>
        <w:t xml:space="preserve">и повышения доходности сферы ВКХ. </w:t>
      </w:r>
      <w:r w:rsidR="00635851" w:rsidRPr="009379E7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635851" w:rsidRPr="009379E7" w:rsidRDefault="00635851" w:rsidP="00EF77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9379E7">
        <w:rPr>
          <w:rFonts w:ascii="Times New Roman" w:eastAsia="Arial Unicode MS" w:hAnsi="Times New Roman" w:cs="Times New Roman"/>
          <w:sz w:val="28"/>
          <w:szCs w:val="28"/>
          <w:u w:color="000000"/>
        </w:rPr>
        <w:t>Внесены существенные изменения в Основы ценообразования в сфере водоснабжения</w:t>
      </w:r>
      <w:r w:rsidR="00EF7794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 и водоотведения</w:t>
      </w:r>
      <w:r w:rsidRPr="009379E7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 (постановлением Правительства РФ от 26 июня 2014 г. № 588):</w:t>
      </w:r>
    </w:p>
    <w:p w:rsidR="00635851" w:rsidRPr="009379E7" w:rsidRDefault="00CB0F23" w:rsidP="00EF7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sz w:val="28"/>
          <w:szCs w:val="28"/>
          <w:u w:color="000000"/>
        </w:rPr>
        <w:t>а) У</w:t>
      </w:r>
      <w:r w:rsidR="00635851" w:rsidRPr="009379E7">
        <w:rPr>
          <w:rFonts w:ascii="Times New Roman" w:eastAsia="Arial Unicode MS" w:hAnsi="Times New Roman" w:cs="Times New Roman"/>
          <w:sz w:val="28"/>
          <w:szCs w:val="28"/>
          <w:u w:color="000000"/>
        </w:rPr>
        <w:t>становлена возможность включения в тариф расчетной предпринимательской прибыли гарантирующей организации (</w:t>
      </w:r>
      <w:r w:rsidR="00635851" w:rsidRPr="009379E7">
        <w:rPr>
          <w:rFonts w:ascii="Times New Roman" w:hAnsi="Times New Roman" w:cs="Times New Roman"/>
          <w:sz w:val="28"/>
          <w:szCs w:val="28"/>
        </w:rPr>
        <w:t>5 % текущих расходов на каждый год долгосрочного периода регулирования</w:t>
      </w:r>
      <w:r w:rsidR="00EF7794">
        <w:rPr>
          <w:rFonts w:ascii="Times New Roman" w:hAnsi="Times New Roman" w:cs="Times New Roman"/>
          <w:sz w:val="28"/>
          <w:szCs w:val="28"/>
        </w:rPr>
        <w:t xml:space="preserve"> </w:t>
      </w:r>
      <w:r w:rsidR="00635851" w:rsidRPr="009379E7">
        <w:rPr>
          <w:rFonts w:ascii="Times New Roman" w:hAnsi="Times New Roman" w:cs="Times New Roman"/>
          <w:sz w:val="28"/>
          <w:szCs w:val="28"/>
        </w:rPr>
        <w:t xml:space="preserve">(за исключением расходов на выплаты по договорам займа и кредитным договорам, включая возврат сумм основного долга и процентов по ним), и расходов на амортизацию основных средств и нематериальных активов.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35851" w:rsidRPr="009379E7">
        <w:rPr>
          <w:rFonts w:ascii="Times New Roman" w:hAnsi="Times New Roman" w:cs="Times New Roman"/>
          <w:sz w:val="28"/>
          <w:szCs w:val="28"/>
        </w:rPr>
        <w:t xml:space="preserve">асчетная предпринимательская прибыль гарантирующей организации, являющейся унитарным предприятием, по </w:t>
      </w:r>
      <w:r w:rsidR="00EF7794">
        <w:rPr>
          <w:rFonts w:ascii="Times New Roman" w:hAnsi="Times New Roman" w:cs="Times New Roman"/>
          <w:sz w:val="28"/>
          <w:szCs w:val="28"/>
        </w:rPr>
        <w:t xml:space="preserve">его </w:t>
      </w:r>
      <w:r w:rsidR="00635851" w:rsidRPr="009379E7">
        <w:rPr>
          <w:rFonts w:ascii="Times New Roman" w:hAnsi="Times New Roman" w:cs="Times New Roman"/>
          <w:sz w:val="28"/>
          <w:szCs w:val="28"/>
        </w:rPr>
        <w:t>предложению устанавливается на более низком уровне</w:t>
      </w:r>
      <w:r w:rsidR="00EF7794">
        <w:rPr>
          <w:rFonts w:ascii="Times New Roman" w:hAnsi="Times New Roman" w:cs="Times New Roman"/>
          <w:sz w:val="28"/>
          <w:szCs w:val="28"/>
        </w:rPr>
        <w:t>;</w:t>
      </w:r>
    </w:p>
    <w:p w:rsidR="00635851" w:rsidRPr="009379E7" w:rsidRDefault="00CB0F23" w:rsidP="00EF77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</w:t>
      </w:r>
      <w:r w:rsidR="00635851" w:rsidRPr="009379E7">
        <w:rPr>
          <w:rFonts w:ascii="Times New Roman" w:hAnsi="Times New Roman" w:cs="Times New Roman"/>
          <w:sz w:val="28"/>
          <w:szCs w:val="28"/>
        </w:rPr>
        <w:t xml:space="preserve">асходы, связанные с обслуживанием заемных средств, учитываются в размере, рассчитанном исходя из ставки процента, равной ставке рефинансирования Центрального банка </w:t>
      </w:r>
      <w:r w:rsidR="00EF7794">
        <w:rPr>
          <w:rFonts w:ascii="Times New Roman" w:hAnsi="Times New Roman" w:cs="Times New Roman"/>
          <w:sz w:val="28"/>
          <w:szCs w:val="28"/>
        </w:rPr>
        <w:t>РФ</w:t>
      </w:r>
      <w:r w:rsidR="00635851" w:rsidRPr="009379E7">
        <w:rPr>
          <w:rFonts w:ascii="Times New Roman" w:hAnsi="Times New Roman" w:cs="Times New Roman"/>
          <w:sz w:val="28"/>
          <w:szCs w:val="28"/>
        </w:rPr>
        <w:t>, действующей на дату привлечения таких средств (заключения договора займа, кредитного договора), увеличенной в 1,5 раза, но не менее 4 процентных пунктов.</w:t>
      </w:r>
    </w:p>
    <w:p w:rsidR="00635851" w:rsidRDefault="00CB0F23" w:rsidP="00EF77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sz w:val="28"/>
          <w:szCs w:val="28"/>
        </w:rPr>
        <w:t>в) С</w:t>
      </w:r>
      <w:r w:rsidR="00635851" w:rsidRPr="009379E7">
        <w:rPr>
          <w:rFonts w:ascii="Times New Roman" w:hAnsi="Times New Roman" w:cs="Times New Roman"/>
          <w:sz w:val="28"/>
          <w:szCs w:val="28"/>
        </w:rPr>
        <w:t xml:space="preserve">рок возврата инвестированного капитала, устанавливаемый по решению органа регулирования тарифов, для организаций, осуществляющих деятельность с использованием централизованных систем горячего водоснабжения, холодного водоснабжения и (или) водоотведения, отдельных объектов таких систем по концессионному соглашению или договору аренды таких систем и (или) объектов, сокращен и установлен равным от 10 до 30 лет. </w:t>
      </w:r>
    </w:p>
    <w:p w:rsidR="00CB0F23" w:rsidRPr="009379E7" w:rsidRDefault="00CB0F23" w:rsidP="00CB0F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F23">
        <w:rPr>
          <w:rFonts w:ascii="Times New Roman" w:eastAsia="Arial Unicode MS" w:hAnsi="Times New Roman" w:cs="Times New Roman"/>
          <w:sz w:val="28"/>
          <w:szCs w:val="28"/>
          <w:u w:color="000000"/>
        </w:rPr>
        <w:t>г)</w:t>
      </w:r>
      <w:r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 В</w:t>
      </w:r>
      <w:r w:rsidRPr="00CB0F23">
        <w:rPr>
          <w:rFonts w:ascii="Times New Roman" w:eastAsia="Calibri" w:hAnsi="Times New Roman" w:cs="Times New Roman"/>
          <w:sz w:val="28"/>
          <w:szCs w:val="28"/>
        </w:rPr>
        <w:t xml:space="preserve"> соответствии с ФЗ от 30.12.2012 № 291-ФЗ предусмотрен обязательный переход на долгосрочное тарифное регулирование в сферах </w:t>
      </w:r>
      <w:r w:rsidRPr="00CB0F23">
        <w:rPr>
          <w:rFonts w:ascii="Times New Roman" w:eastAsia="Calibri" w:hAnsi="Times New Roman" w:cs="Times New Roman"/>
          <w:sz w:val="28"/>
          <w:szCs w:val="28"/>
        </w:rPr>
        <w:lastRenderedPageBreak/>
        <w:t>теплоснабжения, водоснабжения и водоотведения с 01.01.2016</w:t>
      </w:r>
      <w:r>
        <w:rPr>
          <w:rFonts w:ascii="Times New Roman" w:eastAsia="Calibri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редусматривающее</w:t>
      </w:r>
      <w:r w:rsidRPr="009379E7">
        <w:rPr>
          <w:rFonts w:ascii="Times New Roman" w:hAnsi="Times New Roman" w:cs="Times New Roman"/>
          <w:sz w:val="28"/>
          <w:szCs w:val="28"/>
        </w:rPr>
        <w:t xml:space="preserve"> долгосрочные гарантии инвесторам в части доходности и возвратности вложенных средств, возможность привлечения «длинных» кредитных средств, планированию на длительный период. </w:t>
      </w:r>
    </w:p>
    <w:p w:rsidR="00CB0F23" w:rsidRPr="00CB0F23" w:rsidRDefault="00CB0F23" w:rsidP="00CB0F23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F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 этом</w:t>
      </w:r>
      <w:r w:rsidRPr="00CB0F23">
        <w:rPr>
          <w:rFonts w:ascii="Times New Roman" w:eastAsia="Calibri" w:hAnsi="Times New Roman" w:cs="Times New Roman"/>
          <w:sz w:val="28"/>
          <w:szCs w:val="28"/>
        </w:rPr>
        <w:t xml:space="preserve"> Правительством РФ принято решение (постановление Правительства </w:t>
      </w:r>
      <w:r>
        <w:rPr>
          <w:rFonts w:ascii="Times New Roman" w:eastAsia="Calibri" w:hAnsi="Times New Roman" w:cs="Times New Roman"/>
          <w:sz w:val="28"/>
          <w:szCs w:val="28"/>
        </w:rPr>
        <w:t>РФ</w:t>
      </w:r>
      <w:r w:rsidRPr="00CB0F23">
        <w:rPr>
          <w:rFonts w:ascii="Times New Roman" w:eastAsia="Calibri" w:hAnsi="Times New Roman" w:cs="Times New Roman"/>
          <w:sz w:val="28"/>
          <w:szCs w:val="28"/>
        </w:rPr>
        <w:t xml:space="preserve"> от 20.02.2014 № 128) для осуществления поэтапного перехода на долгосрочное тарифное регулирование уже в 2014 и 2015 годах. </w:t>
      </w:r>
    </w:p>
    <w:p w:rsidR="00C527C2" w:rsidRPr="00C527C2" w:rsidRDefault="00472284" w:rsidP="003204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27C2" w:rsidRPr="00C527C2">
        <w:rPr>
          <w:rFonts w:ascii="Times New Roman" w:hAnsi="Times New Roman" w:cs="Times New Roman"/>
          <w:b/>
          <w:sz w:val="28"/>
          <w:szCs w:val="28"/>
        </w:rPr>
        <w:t xml:space="preserve">4) Принимаются иные меры, направленные на обеспечение комфортного правового регулирования сферы ВКХ. </w:t>
      </w:r>
    </w:p>
    <w:p w:rsidR="00C527C2" w:rsidRDefault="00C527C2" w:rsidP="003204AE">
      <w:p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w:r w:rsidR="00472284">
        <w:rPr>
          <w:rFonts w:ascii="Times New Roman" w:hAnsi="Times New Roman" w:cs="Times New Roman"/>
          <w:sz w:val="28"/>
          <w:szCs w:val="28"/>
        </w:rPr>
        <w:t xml:space="preserve">Приняты </w:t>
      </w:r>
      <w:r w:rsidR="00635851" w:rsidRPr="009379E7">
        <w:rPr>
          <w:rFonts w:ascii="Times New Roman" w:eastAsia="Arial Unicode MS" w:hAnsi="Times New Roman" w:cs="Times New Roman"/>
          <w:sz w:val="28"/>
          <w:szCs w:val="28"/>
        </w:rPr>
        <w:t xml:space="preserve">меры по недопущению резкого роста ставок платы за пользование водными объектами. </w:t>
      </w:r>
      <w:r w:rsidR="00472284">
        <w:rPr>
          <w:rFonts w:ascii="Times New Roman" w:eastAsia="Arial Unicode MS" w:hAnsi="Times New Roman" w:cs="Times New Roman"/>
          <w:sz w:val="28"/>
          <w:szCs w:val="28"/>
        </w:rPr>
        <w:t xml:space="preserve">Правительство РФ поддержало позицию Минстроя России и с 01.01.2015 ставки платы за пользование водными объектами (водный налог и плата по договору водопользования)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вырастут не так значительно, как предполагалось изначально согласно проекту Минприроды России. </w:t>
      </w:r>
    </w:p>
    <w:p w:rsidR="003204AE" w:rsidRPr="009379E7" w:rsidRDefault="00C527C2" w:rsidP="003204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  <w:t xml:space="preserve">Так, </w:t>
      </w:r>
      <w:r w:rsidR="003204AE" w:rsidRPr="009379E7">
        <w:rPr>
          <w:rFonts w:ascii="Times New Roman" w:hAnsi="Times New Roman" w:cs="Times New Roman"/>
          <w:sz w:val="28"/>
          <w:szCs w:val="28"/>
        </w:rPr>
        <w:t xml:space="preserve">достижение коэффициента 3,385 к платежам (фактический уровень инфляции за период 2004 – 2013 годов) </w:t>
      </w:r>
      <w:r>
        <w:rPr>
          <w:rFonts w:ascii="Times New Roman" w:hAnsi="Times New Roman" w:cs="Times New Roman"/>
          <w:sz w:val="28"/>
          <w:szCs w:val="28"/>
        </w:rPr>
        <w:t xml:space="preserve">будет происходить не за 5 лет, а </w:t>
      </w:r>
      <w:r w:rsidR="003204AE" w:rsidRPr="009379E7">
        <w:rPr>
          <w:rFonts w:ascii="Times New Roman" w:hAnsi="Times New Roman" w:cs="Times New Roman"/>
          <w:sz w:val="28"/>
          <w:szCs w:val="28"/>
        </w:rPr>
        <w:t>за более длительный период времени (10 лет) и более сдержанными темпами, что позволит снизить негативные последствия для регулируемых орган</w:t>
      </w:r>
      <w:r>
        <w:rPr>
          <w:rFonts w:ascii="Times New Roman" w:hAnsi="Times New Roman" w:cs="Times New Roman"/>
          <w:sz w:val="28"/>
          <w:szCs w:val="28"/>
        </w:rPr>
        <w:t xml:space="preserve">изаций и потребителей их услуг. К примеру, ставка платы за забор воды для целей питьевого и хозяйственно-бытового водоснабжения населения  выросла с 70 рублей до 81 рубля за 1 тыс. куб. м. (первоначально предлагалось поднять ставку с 01.01.2015 сразу до 90 рублей). </w:t>
      </w:r>
    </w:p>
    <w:p w:rsidR="004D4307" w:rsidRPr="009379E7" w:rsidRDefault="00C527C2" w:rsidP="00C80E7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27C2">
        <w:rPr>
          <w:rFonts w:ascii="Times New Roman" w:hAnsi="Times New Roman" w:cs="Times New Roman"/>
          <w:sz w:val="28"/>
          <w:szCs w:val="28"/>
        </w:rPr>
        <w:t>б) Совместно с Минстроем России в</w:t>
      </w:r>
      <w:r w:rsidR="00635851" w:rsidRPr="00C527C2">
        <w:rPr>
          <w:rFonts w:ascii="Times New Roman" w:eastAsia="Arial Unicode MS" w:hAnsi="Times New Roman" w:cs="Times New Roman"/>
          <w:sz w:val="28"/>
          <w:szCs w:val="28"/>
        </w:rPr>
        <w:t xml:space="preserve">едется активная работа в части </w:t>
      </w:r>
      <w:r w:rsidR="00C80E7B">
        <w:rPr>
          <w:rFonts w:ascii="Times New Roman" w:eastAsia="Arial Unicode MS" w:hAnsi="Times New Roman" w:cs="Times New Roman"/>
          <w:sz w:val="28"/>
          <w:szCs w:val="28"/>
        </w:rPr>
        <w:t xml:space="preserve">недопущения установления обязанности организаций ВКХ по предоставлению банковской гарантии при наличии задолженности по договорам поставки энергоресурсов (что </w:t>
      </w:r>
      <w:r>
        <w:rPr>
          <w:rFonts w:ascii="Times New Roman" w:eastAsia="Arial Unicode MS" w:hAnsi="Times New Roman" w:cs="Times New Roman"/>
          <w:sz w:val="28"/>
          <w:szCs w:val="28"/>
        </w:rPr>
        <w:t>предлагается проектом федерального закона</w:t>
      </w:r>
      <w:r>
        <w:rPr>
          <w:rFonts w:ascii="Times New Roman" w:eastAsia="Arial Unicode MS" w:hAnsi="Times New Roman" w:cs="Times New Roman"/>
          <w:sz w:val="28"/>
          <w:szCs w:val="28"/>
        </w:rPr>
        <w:br/>
      </w:r>
      <w:r w:rsidR="004D4307" w:rsidRPr="009379E7">
        <w:rPr>
          <w:rFonts w:ascii="Times New Roman" w:hAnsi="Times New Roman" w:cs="Times New Roman"/>
          <w:sz w:val="28"/>
          <w:szCs w:val="28"/>
        </w:rPr>
        <w:t xml:space="preserve">№ 348213-6 «О внесении изменений в отдельные законодательные акты </w:t>
      </w:r>
      <w:r w:rsidR="004D4307" w:rsidRPr="009379E7">
        <w:rPr>
          <w:rFonts w:ascii="Times New Roman" w:hAnsi="Times New Roman" w:cs="Times New Roman"/>
          <w:sz w:val="28"/>
          <w:szCs w:val="28"/>
        </w:rPr>
        <w:br/>
        <w:t>Российской Федерации в связи с укреплением платежной дисципли</w:t>
      </w:r>
      <w:r>
        <w:rPr>
          <w:rFonts w:ascii="Times New Roman" w:hAnsi="Times New Roman" w:cs="Times New Roman"/>
          <w:sz w:val="28"/>
          <w:szCs w:val="28"/>
        </w:rPr>
        <w:t>ны потребителей энергоресурсов»</w:t>
      </w:r>
      <w:r w:rsidR="00C80E7B">
        <w:rPr>
          <w:rFonts w:ascii="Times New Roman" w:hAnsi="Times New Roman" w:cs="Times New Roman"/>
          <w:sz w:val="28"/>
          <w:szCs w:val="28"/>
        </w:rPr>
        <w:t xml:space="preserve">). </w:t>
      </w:r>
      <w:r w:rsidR="004D4307" w:rsidRPr="009379E7">
        <w:rPr>
          <w:rFonts w:ascii="Times New Roman" w:hAnsi="Times New Roman" w:cs="Times New Roman"/>
          <w:sz w:val="28"/>
          <w:szCs w:val="28"/>
        </w:rPr>
        <w:t xml:space="preserve">Включение в тариф стоимости банковской гарантии </w:t>
      </w:r>
      <w:r w:rsidR="004D4307" w:rsidRPr="009379E7">
        <w:rPr>
          <w:rFonts w:ascii="Times New Roman" w:hAnsi="Times New Roman" w:cs="Times New Roman"/>
          <w:bCs/>
          <w:iCs/>
          <w:sz w:val="28"/>
          <w:szCs w:val="28"/>
        </w:rPr>
        <w:t>(минимум 2-3% от суммы обеспечения)</w:t>
      </w:r>
      <w:r w:rsidR="004D4307" w:rsidRPr="009379E7">
        <w:rPr>
          <w:rFonts w:ascii="Times New Roman" w:hAnsi="Times New Roman" w:cs="Times New Roman"/>
          <w:sz w:val="28"/>
          <w:szCs w:val="28"/>
        </w:rPr>
        <w:t xml:space="preserve">, в связи с тем, что рост тарифов в сфере водоснабжения и водоотведения </w:t>
      </w:r>
      <w:r>
        <w:rPr>
          <w:rFonts w:ascii="Times New Roman" w:hAnsi="Times New Roman" w:cs="Times New Roman"/>
          <w:sz w:val="28"/>
          <w:szCs w:val="28"/>
        </w:rPr>
        <w:t xml:space="preserve">ограничен, </w:t>
      </w:r>
      <w:r w:rsidR="00C80E7B">
        <w:rPr>
          <w:rFonts w:ascii="Times New Roman" w:hAnsi="Times New Roman" w:cs="Times New Roman"/>
          <w:sz w:val="28"/>
          <w:szCs w:val="28"/>
        </w:rPr>
        <w:t>б</w:t>
      </w:r>
      <w:r w:rsidR="004D4307" w:rsidRPr="009379E7">
        <w:rPr>
          <w:rFonts w:ascii="Times New Roman" w:hAnsi="Times New Roman" w:cs="Times New Roman"/>
          <w:sz w:val="28"/>
          <w:szCs w:val="28"/>
        </w:rPr>
        <w:t>удет происходить за счет снижения расходов по другим статьям – в первую очередь по капитальным вложениям и текущему ремонту. Это приведет к еще большему снижению инвестиционной привлекательности отрасл</w:t>
      </w:r>
      <w:r w:rsidR="00C80E7B">
        <w:rPr>
          <w:rFonts w:ascii="Times New Roman" w:hAnsi="Times New Roman" w:cs="Times New Roman"/>
          <w:sz w:val="28"/>
          <w:szCs w:val="28"/>
        </w:rPr>
        <w:t xml:space="preserve">и ВКХ, </w:t>
      </w:r>
      <w:r w:rsidR="004D4307" w:rsidRPr="009379E7">
        <w:rPr>
          <w:rFonts w:ascii="Times New Roman" w:hAnsi="Times New Roman" w:cs="Times New Roman"/>
          <w:sz w:val="28"/>
          <w:szCs w:val="28"/>
        </w:rPr>
        <w:t xml:space="preserve"> </w:t>
      </w:r>
      <w:r w:rsidR="00C80E7B">
        <w:rPr>
          <w:rFonts w:ascii="Times New Roman" w:hAnsi="Times New Roman" w:cs="Times New Roman"/>
          <w:sz w:val="28"/>
          <w:szCs w:val="28"/>
        </w:rPr>
        <w:t>повышению изношенности ее</w:t>
      </w:r>
      <w:r w:rsidR="004D4307" w:rsidRPr="009379E7">
        <w:rPr>
          <w:rFonts w:ascii="Times New Roman" w:hAnsi="Times New Roman" w:cs="Times New Roman"/>
          <w:sz w:val="28"/>
          <w:szCs w:val="28"/>
        </w:rPr>
        <w:t xml:space="preserve"> основных фондов.</w:t>
      </w:r>
    </w:p>
    <w:p w:rsidR="00113281" w:rsidRPr="00113281" w:rsidRDefault="00C527C2" w:rsidP="001132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281">
        <w:rPr>
          <w:rFonts w:ascii="Times New Roman" w:hAnsi="Times New Roman" w:cs="Times New Roman"/>
          <w:sz w:val="28"/>
          <w:szCs w:val="28"/>
        </w:rPr>
        <w:t>в)</w:t>
      </w:r>
      <w:r w:rsidR="00055331" w:rsidRPr="00113281">
        <w:rPr>
          <w:rFonts w:ascii="Times New Roman" w:hAnsi="Times New Roman" w:cs="Times New Roman"/>
          <w:sz w:val="28"/>
          <w:szCs w:val="28"/>
        </w:rPr>
        <w:t xml:space="preserve"> </w:t>
      </w:r>
      <w:r w:rsidR="00113281">
        <w:rPr>
          <w:rFonts w:ascii="Times New Roman" w:hAnsi="Times New Roman" w:cs="Times New Roman"/>
          <w:sz w:val="28"/>
          <w:szCs w:val="28"/>
        </w:rPr>
        <w:t>Готовится</w:t>
      </w:r>
      <w:r w:rsidR="00055331" w:rsidRPr="00113281">
        <w:rPr>
          <w:rFonts w:ascii="Times New Roman" w:hAnsi="Times New Roman" w:cs="Times New Roman"/>
          <w:sz w:val="28"/>
          <w:szCs w:val="28"/>
        </w:rPr>
        <w:t xml:space="preserve"> </w:t>
      </w:r>
      <w:r w:rsidR="00113281" w:rsidRPr="00113281">
        <w:rPr>
          <w:rFonts w:ascii="Times New Roman" w:hAnsi="Times New Roman" w:cs="Times New Roman"/>
          <w:sz w:val="28"/>
          <w:szCs w:val="28"/>
        </w:rPr>
        <w:t>внесени</w:t>
      </w:r>
      <w:r w:rsidR="00113281">
        <w:rPr>
          <w:rFonts w:ascii="Times New Roman" w:hAnsi="Times New Roman" w:cs="Times New Roman"/>
          <w:sz w:val="28"/>
          <w:szCs w:val="28"/>
        </w:rPr>
        <w:t>е</w:t>
      </w:r>
      <w:r w:rsidR="00113281" w:rsidRPr="00113281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113281">
        <w:rPr>
          <w:rFonts w:ascii="Times New Roman" w:hAnsi="Times New Roman" w:cs="Times New Roman"/>
          <w:sz w:val="28"/>
          <w:szCs w:val="28"/>
        </w:rPr>
        <w:t>Правила холодного водоснабжения и водоотведения</w:t>
      </w:r>
      <w:r w:rsidR="00113281" w:rsidRPr="00113281">
        <w:rPr>
          <w:rFonts w:ascii="Times New Roman" w:hAnsi="Times New Roman" w:cs="Times New Roman"/>
          <w:sz w:val="28"/>
          <w:szCs w:val="28"/>
        </w:rPr>
        <w:t>, закрепляющих внесение авансовых платежей (предоплаты) абонентами организаций ВКХ (по аналогии с механизмами, предусмотренными в сферах электроснабжения, газоснабжения и теплоснабжения).</w:t>
      </w:r>
      <w:r w:rsidR="00113281">
        <w:rPr>
          <w:sz w:val="28"/>
          <w:szCs w:val="28"/>
        </w:rPr>
        <w:t xml:space="preserve"> </w:t>
      </w:r>
      <w:r w:rsidR="00113281" w:rsidRPr="00113281">
        <w:rPr>
          <w:rFonts w:ascii="Times New Roman" w:hAnsi="Times New Roman" w:cs="Times New Roman"/>
          <w:sz w:val="28"/>
          <w:szCs w:val="28"/>
        </w:rPr>
        <w:t xml:space="preserve"> </w:t>
      </w:r>
      <w:r w:rsidR="00C80E7B">
        <w:rPr>
          <w:rFonts w:ascii="Times New Roman" w:hAnsi="Times New Roman" w:cs="Times New Roman"/>
          <w:sz w:val="28"/>
          <w:szCs w:val="28"/>
        </w:rPr>
        <w:t>Предоплата</w:t>
      </w:r>
      <w:r w:rsidR="00113281" w:rsidRPr="00113281">
        <w:rPr>
          <w:rFonts w:ascii="Times New Roman" w:hAnsi="Times New Roman" w:cs="Times New Roman"/>
          <w:sz w:val="28"/>
          <w:szCs w:val="28"/>
        </w:rPr>
        <w:t xml:space="preserve"> не будут распространяться на население и исполнителей коммунальных услуг. Данная мера позволит минимизировать кассовые разрывы и снизить потребность организаций </w:t>
      </w:r>
      <w:r w:rsidR="00C80E7B">
        <w:rPr>
          <w:rFonts w:ascii="Times New Roman" w:hAnsi="Times New Roman" w:cs="Times New Roman"/>
          <w:sz w:val="28"/>
          <w:szCs w:val="28"/>
        </w:rPr>
        <w:t>ВКХ</w:t>
      </w:r>
      <w:r w:rsidR="00113281" w:rsidRPr="00113281">
        <w:rPr>
          <w:rFonts w:ascii="Times New Roman" w:hAnsi="Times New Roman" w:cs="Times New Roman"/>
          <w:sz w:val="28"/>
          <w:szCs w:val="28"/>
        </w:rPr>
        <w:t xml:space="preserve"> в займах и кредитах для восполнения недостатка оборотных средств. </w:t>
      </w:r>
    </w:p>
    <w:p w:rsidR="00B71205" w:rsidRPr="00B71205" w:rsidRDefault="00C80E7B" w:rsidP="00B712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205">
        <w:rPr>
          <w:rFonts w:ascii="Times New Roman" w:hAnsi="Times New Roman" w:cs="Times New Roman"/>
          <w:sz w:val="28"/>
          <w:szCs w:val="28"/>
        </w:rPr>
        <w:lastRenderedPageBreak/>
        <w:t xml:space="preserve">г) Принимаются меры по недопущению </w:t>
      </w:r>
      <w:r w:rsidR="00B71205" w:rsidRPr="00B71205">
        <w:rPr>
          <w:rFonts w:ascii="Times New Roman" w:hAnsi="Times New Roman" w:cs="Times New Roman"/>
          <w:sz w:val="28"/>
          <w:szCs w:val="28"/>
        </w:rPr>
        <w:t xml:space="preserve">установления обязанности регулируемых организаций (в том числе организаций ВКХ) размещать тарифные заявки, включая обосновывающие материалы, в открытом доступе в сети «Интернет» не менее чем за 30 дней до ее направления в уполномоченный орган (т.е. в срок до 1 апреля). При этом несоблюдение указанного требования предлагается сделать основанием для отказа в рассмотрении регуляторной заявки </w:t>
      </w:r>
      <w:r w:rsidR="00B71205" w:rsidRPr="00B71205">
        <w:rPr>
          <w:rFonts w:ascii="Times New Roman" w:hAnsi="Times New Roman" w:cs="Times New Roman"/>
          <w:i/>
          <w:sz w:val="28"/>
          <w:szCs w:val="28"/>
        </w:rPr>
        <w:t xml:space="preserve">(проект федерального закона </w:t>
      </w:r>
      <w:hyperlink r:id="rId10" w:tgtFrame="_blank" w:history="1">
        <w:r w:rsidR="00B71205" w:rsidRPr="00B71205">
          <w:rPr>
            <w:rStyle w:val="ab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654023-6 «О внесении изменений в отдельные законодательные акты Российской Федерации в части раскрытия информации и информатизации регуляторных процессов в сферах естественных монополий и иных регулируемых сферах</w:t>
        </w:r>
      </w:hyperlink>
      <w:r w:rsidR="00B71205" w:rsidRPr="00B71205">
        <w:rPr>
          <w:rFonts w:ascii="Times New Roman" w:hAnsi="Times New Roman" w:cs="Times New Roman"/>
          <w:bCs/>
          <w:i/>
          <w:sz w:val="28"/>
          <w:szCs w:val="28"/>
        </w:rPr>
        <w:t>»)</w:t>
      </w:r>
      <w:r w:rsidR="00B71205" w:rsidRPr="00B7120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80E7B" w:rsidRPr="009379E7" w:rsidRDefault="00C80E7B" w:rsidP="00B71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9E7">
        <w:rPr>
          <w:rFonts w:ascii="Times New Roman" w:hAnsi="Times New Roman" w:cs="Times New Roman"/>
          <w:sz w:val="28"/>
          <w:szCs w:val="28"/>
        </w:rPr>
        <w:t xml:space="preserve">Обязанность размещать в сети «Интернет» за 30 дней до ее направления в регулирующий орган фактически изменит срок ее подготовки с 1 мая на 1 апреля, что приведет к снижению качества подготовки тарифной заявки из-за отсутствия объективной картины развития текущего года для расчета тарифа на плановый период. </w:t>
      </w:r>
      <w:r w:rsidR="00B71205">
        <w:rPr>
          <w:rFonts w:ascii="Times New Roman" w:hAnsi="Times New Roman" w:cs="Times New Roman"/>
          <w:sz w:val="28"/>
          <w:szCs w:val="28"/>
        </w:rPr>
        <w:t>При этом</w:t>
      </w:r>
      <w:r w:rsidRPr="009379E7">
        <w:rPr>
          <w:rFonts w:ascii="Times New Roman" w:hAnsi="Times New Roman" w:cs="Times New Roman"/>
          <w:sz w:val="28"/>
          <w:szCs w:val="28"/>
        </w:rPr>
        <w:t xml:space="preserve"> даже действующий срок представления тарифных заявок - 1 мая года, предшествующего регулируемому периоду, является избыточным, так как утверждение тарифов осуществляется в последнем месяце текущего года, реальное повышение (индексация) тарифов происходит с 1 июля следующего года. При этом необходимые регуляторные действия возможно произвести в более сжатые сроки, чем предусмотренные в настоящее время 8 месяцев. </w:t>
      </w:r>
    </w:p>
    <w:p w:rsidR="00C80E7B" w:rsidRPr="009379E7" w:rsidRDefault="00B71205" w:rsidP="00B7120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НП «ЖКХ Развитие» и Рабочая группа по ЖКХ Открытого правительства</w:t>
      </w:r>
      <w:r w:rsidR="00C80E7B" w:rsidRPr="009379E7">
        <w:rPr>
          <w:rFonts w:ascii="Times New Roman" w:hAnsi="Times New Roman" w:cs="Times New Roman"/>
          <w:sz w:val="28"/>
          <w:szCs w:val="28"/>
        </w:rPr>
        <w:t xml:space="preserve"> счита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C80E7B" w:rsidRPr="009379E7">
        <w:rPr>
          <w:rFonts w:ascii="Times New Roman" w:hAnsi="Times New Roman" w:cs="Times New Roman"/>
          <w:sz w:val="28"/>
          <w:szCs w:val="28"/>
        </w:rPr>
        <w:t xml:space="preserve"> необходимым </w:t>
      </w:r>
      <w:r>
        <w:rPr>
          <w:rFonts w:ascii="Times New Roman" w:hAnsi="Times New Roman" w:cs="Times New Roman"/>
          <w:sz w:val="28"/>
          <w:szCs w:val="28"/>
        </w:rPr>
        <w:t>сохранить</w:t>
      </w:r>
      <w:r w:rsidR="00C80E7B" w:rsidRPr="009379E7">
        <w:rPr>
          <w:rFonts w:ascii="Times New Roman" w:hAnsi="Times New Roman" w:cs="Times New Roman"/>
          <w:sz w:val="28"/>
          <w:szCs w:val="28"/>
        </w:rPr>
        <w:t xml:space="preserve"> единый срок раскрытия указанной информации для всех сфер регулируемой деятельности по аналогии со сферами теплоснабжения, водоснабжения и водоотведения – в течение 10 календарных дней со дня подачи за</w:t>
      </w:r>
      <w:r>
        <w:rPr>
          <w:rFonts w:ascii="Times New Roman" w:hAnsi="Times New Roman" w:cs="Times New Roman"/>
          <w:sz w:val="28"/>
          <w:szCs w:val="28"/>
        </w:rPr>
        <w:t xml:space="preserve">явления об установлении тарифов, а также </w:t>
      </w:r>
      <w:r w:rsidR="00C80E7B" w:rsidRPr="009379E7">
        <w:rPr>
          <w:rFonts w:ascii="Times New Roman" w:hAnsi="Times New Roman" w:cs="Times New Roman"/>
          <w:sz w:val="28"/>
          <w:szCs w:val="28"/>
        </w:rPr>
        <w:t xml:space="preserve">унифицировать информацию, направляемую в органы регулирования тарифов </w:t>
      </w:r>
      <w:r w:rsidR="00C80E7B" w:rsidRPr="009379E7">
        <w:rPr>
          <w:rFonts w:ascii="Times New Roman" w:hAnsi="Times New Roman" w:cs="Times New Roman"/>
          <w:sz w:val="28"/>
          <w:szCs w:val="28"/>
        </w:rPr>
        <w:br/>
        <w:t>в качестве р</w:t>
      </w:r>
      <w:r>
        <w:rPr>
          <w:rFonts w:ascii="Times New Roman" w:hAnsi="Times New Roman" w:cs="Times New Roman"/>
          <w:sz w:val="28"/>
          <w:szCs w:val="28"/>
        </w:rPr>
        <w:t>егуляторной заявки, и информацию</w:t>
      </w:r>
      <w:r w:rsidR="00C80E7B" w:rsidRPr="009379E7">
        <w:rPr>
          <w:rFonts w:ascii="Times New Roman" w:hAnsi="Times New Roman" w:cs="Times New Roman"/>
          <w:sz w:val="28"/>
          <w:szCs w:val="28"/>
        </w:rPr>
        <w:t>, раскрываем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C80E7B" w:rsidRPr="009379E7">
        <w:rPr>
          <w:rFonts w:ascii="Times New Roman" w:hAnsi="Times New Roman" w:cs="Times New Roman"/>
          <w:sz w:val="28"/>
          <w:szCs w:val="28"/>
        </w:rPr>
        <w:t xml:space="preserve"> в соответствии со стандартами раскрытия информации, одновременно значительно сократив перечень запрашиваемой информации. </w:t>
      </w:r>
    </w:p>
    <w:p w:rsidR="00C80E7B" w:rsidRPr="00B71205" w:rsidRDefault="00B71205" w:rsidP="00C80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205">
        <w:rPr>
          <w:rFonts w:ascii="Times New Roman" w:hAnsi="Times New Roman" w:cs="Times New Roman"/>
          <w:sz w:val="28"/>
          <w:szCs w:val="28"/>
        </w:rPr>
        <w:t>д) Крайне необходимо р</w:t>
      </w:r>
      <w:r w:rsidR="00C80E7B" w:rsidRPr="00B71205">
        <w:rPr>
          <w:rFonts w:ascii="Times New Roman" w:hAnsi="Times New Roman" w:cs="Times New Roman"/>
          <w:sz w:val="28"/>
          <w:szCs w:val="28"/>
        </w:rPr>
        <w:t>ешение проблемы четкого, справедливого разграничения ответственности за сброс загрязняющих веществ между организациями ВКХ и их абонентами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C80E7B" w:rsidRPr="00B71205">
        <w:rPr>
          <w:rFonts w:ascii="Times New Roman" w:hAnsi="Times New Roman" w:cs="Times New Roman"/>
          <w:sz w:val="28"/>
          <w:szCs w:val="28"/>
        </w:rPr>
        <w:t xml:space="preserve"> является одним из необходимых условий эффективног</w:t>
      </w:r>
      <w:r>
        <w:rPr>
          <w:rFonts w:ascii="Times New Roman" w:hAnsi="Times New Roman" w:cs="Times New Roman"/>
          <w:sz w:val="28"/>
          <w:szCs w:val="28"/>
        </w:rPr>
        <w:t xml:space="preserve">о развития отрасли ВКХ, снижения существующих рисков. Решению данной проблемы должно способствовать принятие </w:t>
      </w:r>
      <w:r w:rsidR="002E0A05">
        <w:rPr>
          <w:rFonts w:ascii="Times New Roman" w:hAnsi="Times New Roman" w:cs="Times New Roman"/>
          <w:sz w:val="28"/>
          <w:szCs w:val="28"/>
        </w:rPr>
        <w:t>п</w:t>
      </w:r>
      <w:r w:rsidR="002E0A05" w:rsidRPr="00F450FD">
        <w:rPr>
          <w:rFonts w:ascii="Times New Roman" w:hAnsi="Times New Roman" w:cs="Times New Roman"/>
          <w:sz w:val="28"/>
          <w:szCs w:val="28"/>
        </w:rPr>
        <w:t>роект</w:t>
      </w:r>
      <w:r w:rsidR="002E0A05">
        <w:rPr>
          <w:rFonts w:ascii="Times New Roman" w:hAnsi="Times New Roman" w:cs="Times New Roman"/>
          <w:sz w:val="28"/>
          <w:szCs w:val="28"/>
        </w:rPr>
        <w:t xml:space="preserve">а </w:t>
      </w:r>
      <w:r w:rsidR="002E0A05" w:rsidRPr="00F450FD">
        <w:rPr>
          <w:rFonts w:ascii="Times New Roman" w:hAnsi="Times New Roman" w:cs="Times New Roman"/>
          <w:sz w:val="28"/>
          <w:szCs w:val="28"/>
        </w:rPr>
        <w:t xml:space="preserve"> федерального закона № 386179-6 «О внесении изменений в Федеральный закон «О водоснабжении и водоотведении» и некоторые законодательные акты Российской Федерации»</w:t>
      </w:r>
      <w:r w:rsidR="002E0A05" w:rsidRPr="00B71205">
        <w:rPr>
          <w:rFonts w:ascii="Times New Roman" w:hAnsi="Times New Roman" w:cs="Times New Roman"/>
          <w:sz w:val="28"/>
          <w:szCs w:val="28"/>
        </w:rPr>
        <w:t xml:space="preserve"> </w:t>
      </w:r>
      <w:r w:rsidR="00C80E7B" w:rsidRPr="002E0A05">
        <w:rPr>
          <w:rFonts w:ascii="Times New Roman" w:hAnsi="Times New Roman" w:cs="Times New Roman"/>
          <w:i/>
          <w:sz w:val="28"/>
          <w:szCs w:val="28"/>
        </w:rPr>
        <w:t xml:space="preserve">(подробнее об этом говорится в докладе </w:t>
      </w:r>
      <w:r w:rsidR="00C80E7B" w:rsidRPr="002E0A0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80E7B" w:rsidRPr="002E0A0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Совершенствование системы нормирования качества сточных вод» на круглом столе</w:t>
      </w:r>
      <w:r w:rsidR="00C80E7B" w:rsidRPr="002E0A05">
        <w:rPr>
          <w:rStyle w:val="a3"/>
          <w:rFonts w:ascii="Times New Roman" w:hAnsi="Times New Roman" w:cs="Times New Roman"/>
          <w:i/>
          <w:sz w:val="28"/>
          <w:szCs w:val="28"/>
        </w:rPr>
        <w:t xml:space="preserve"> «</w:t>
      </w:r>
      <w:r w:rsidR="00C80E7B" w:rsidRPr="002E0A05">
        <w:rPr>
          <w:rFonts w:ascii="Times New Roman" w:hAnsi="Times New Roman" w:cs="Times New Roman"/>
          <w:i/>
          <w:sz w:val="28"/>
          <w:szCs w:val="28"/>
        </w:rPr>
        <w:t>Реализация 416-ФЗ «О водоснабжении и водоотведении»: диалог бизнеса и власти»)</w:t>
      </w:r>
      <w:r w:rsidR="00C80E7B" w:rsidRPr="00B712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7794" w:rsidRDefault="00EF7794" w:rsidP="00ED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E2B" w:rsidRDefault="00491E2B" w:rsidP="00ED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E2B" w:rsidRDefault="00491E2B" w:rsidP="00ED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E2B" w:rsidRDefault="00491E2B" w:rsidP="00ED5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794" w:rsidRPr="002E0A05" w:rsidRDefault="002E0A05" w:rsidP="002E0A0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E0A0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E0A05">
        <w:rPr>
          <w:rFonts w:ascii="Times New Roman" w:hAnsi="Times New Roman" w:cs="Times New Roman"/>
          <w:b/>
          <w:sz w:val="28"/>
          <w:szCs w:val="28"/>
        </w:rPr>
        <w:t>. Государственно-частное партнерство.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A05" w:rsidRDefault="002E0A05" w:rsidP="002E0A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0A05">
        <w:rPr>
          <w:rFonts w:ascii="Times New Roman" w:hAnsi="Times New Roman" w:cs="Times New Roman"/>
          <w:bCs/>
          <w:sz w:val="28"/>
          <w:szCs w:val="28"/>
        </w:rPr>
        <w:t xml:space="preserve">В отношении основных возможных форм </w:t>
      </w:r>
      <w:r w:rsidR="00635851" w:rsidRPr="002E0A05">
        <w:rPr>
          <w:rFonts w:ascii="Times New Roman" w:hAnsi="Times New Roman" w:cs="Times New Roman"/>
          <w:bCs/>
          <w:sz w:val="28"/>
          <w:szCs w:val="28"/>
        </w:rPr>
        <w:t xml:space="preserve">государственно-частного партнерства </w:t>
      </w:r>
      <w:r w:rsidRPr="002E0A05">
        <w:rPr>
          <w:rFonts w:ascii="Times New Roman" w:hAnsi="Times New Roman" w:cs="Times New Roman"/>
          <w:bCs/>
          <w:sz w:val="28"/>
          <w:szCs w:val="28"/>
        </w:rPr>
        <w:t xml:space="preserve">(ГЧП) </w:t>
      </w:r>
      <w:r w:rsidR="00635851" w:rsidRPr="002E0A05">
        <w:rPr>
          <w:rFonts w:ascii="Times New Roman" w:hAnsi="Times New Roman" w:cs="Times New Roman"/>
          <w:bCs/>
          <w:sz w:val="28"/>
          <w:szCs w:val="28"/>
        </w:rPr>
        <w:t>в сфере</w:t>
      </w:r>
      <w:r w:rsidRPr="002E0A05">
        <w:rPr>
          <w:rFonts w:ascii="Times New Roman" w:hAnsi="Times New Roman" w:cs="Times New Roman"/>
          <w:bCs/>
          <w:sz w:val="28"/>
          <w:szCs w:val="28"/>
        </w:rPr>
        <w:t xml:space="preserve"> водоснабжения и водоотведения на сегодняшний день необходимо отметить следующее.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E0A05" w:rsidRDefault="002E0A05" w:rsidP="002E0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Приватизация</w:t>
      </w:r>
      <w:r w:rsidR="00635851" w:rsidRPr="002E0A05">
        <w:rPr>
          <w:rFonts w:ascii="Times New Roman" w:hAnsi="Times New Roman" w:cs="Times New Roman"/>
          <w:sz w:val="28"/>
          <w:szCs w:val="28"/>
        </w:rPr>
        <w:t xml:space="preserve"> – </w:t>
      </w:r>
      <w:r w:rsidR="00635851" w:rsidRPr="002E0A05">
        <w:rPr>
          <w:rFonts w:ascii="Times New Roman" w:hAnsi="Times New Roman" w:cs="Times New Roman"/>
          <w:bCs/>
          <w:sz w:val="28"/>
          <w:szCs w:val="28"/>
        </w:rPr>
        <w:t xml:space="preserve">полный запрет </w:t>
      </w:r>
      <w:r w:rsidR="00635851" w:rsidRPr="002E0A05">
        <w:rPr>
          <w:rFonts w:ascii="Times New Roman" w:hAnsi="Times New Roman" w:cs="Times New Roman"/>
          <w:sz w:val="28"/>
          <w:szCs w:val="28"/>
        </w:rPr>
        <w:t>отчуждения в частную собственность объектов, находящихся в государственной или муниципальной собственности, а равно их передача в залог, внесение в уставный капитал (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635851" w:rsidRPr="002E0A05">
        <w:rPr>
          <w:rFonts w:ascii="Times New Roman" w:hAnsi="Times New Roman" w:cs="Times New Roman"/>
          <w:sz w:val="28"/>
          <w:szCs w:val="28"/>
        </w:rPr>
        <w:t xml:space="preserve">. 9 </w:t>
      </w:r>
      <w:r>
        <w:rPr>
          <w:rFonts w:ascii="Times New Roman" w:hAnsi="Times New Roman" w:cs="Times New Roman"/>
          <w:sz w:val="28"/>
          <w:szCs w:val="28"/>
        </w:rPr>
        <w:t xml:space="preserve">Закона № 416-ФЗ). </w:t>
      </w:r>
    </w:p>
    <w:p w:rsidR="002E0A05" w:rsidRDefault="002E0A05" w:rsidP="002E0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Аренда</w:t>
      </w:r>
      <w:r w:rsidR="00635851" w:rsidRPr="002E0A05">
        <w:rPr>
          <w:rFonts w:ascii="Times New Roman" w:hAnsi="Times New Roman" w:cs="Times New Roman"/>
          <w:sz w:val="28"/>
          <w:szCs w:val="28"/>
        </w:rPr>
        <w:t xml:space="preserve"> – возможна, но только для объектов, введенных в эксплуатацию не более 5 лет назад  (количество таких объектов незначительно) </w:t>
      </w:r>
      <w:r w:rsidR="00635851" w:rsidRPr="002E0A05">
        <w:rPr>
          <w:rFonts w:ascii="Times New Roman" w:hAnsi="Times New Roman" w:cs="Times New Roman"/>
          <w:sz w:val="28"/>
          <w:szCs w:val="28"/>
        </w:rPr>
        <w:br/>
        <w:t xml:space="preserve">(ст. 41.1. </w:t>
      </w:r>
      <w:r>
        <w:rPr>
          <w:rFonts w:ascii="Times New Roman" w:hAnsi="Times New Roman" w:cs="Times New Roman"/>
          <w:sz w:val="28"/>
          <w:szCs w:val="28"/>
        </w:rPr>
        <w:t>Закона № 416-ФЗ</w:t>
      </w:r>
      <w:r w:rsidR="00635851" w:rsidRPr="002E0A05">
        <w:rPr>
          <w:rFonts w:ascii="Times New Roman" w:hAnsi="Times New Roman" w:cs="Times New Roman"/>
          <w:sz w:val="28"/>
          <w:szCs w:val="28"/>
        </w:rPr>
        <w:t>).</w:t>
      </w:r>
    </w:p>
    <w:p w:rsidR="002E0A05" w:rsidRPr="002E0A05" w:rsidRDefault="002E0A05" w:rsidP="002E0A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Концессия </w:t>
      </w:r>
      <w:r w:rsidR="00635851" w:rsidRPr="002E0A05">
        <w:rPr>
          <w:rFonts w:ascii="Times New Roman" w:hAnsi="Times New Roman" w:cs="Times New Roman"/>
          <w:sz w:val="28"/>
          <w:szCs w:val="28"/>
        </w:rPr>
        <w:t>– фактически единственный, работоспособный способ передачи объектов водоснабжения и водоотведения инвестору (право собственности остается у концедента).</w:t>
      </w:r>
      <w:r w:rsidRPr="002E0A05">
        <w:rPr>
          <w:rFonts w:ascii="Times New Roman" w:hAnsi="Times New Roman" w:cs="Times New Roman"/>
          <w:sz w:val="28"/>
          <w:szCs w:val="28"/>
        </w:rPr>
        <w:t xml:space="preserve"> </w:t>
      </w:r>
      <w:r w:rsidR="00635851" w:rsidRPr="002E0A05">
        <w:rPr>
          <w:rFonts w:ascii="Times New Roman" w:hAnsi="Times New Roman" w:cs="Times New Roman"/>
          <w:bCs/>
          <w:sz w:val="28"/>
          <w:szCs w:val="28"/>
        </w:rPr>
        <w:t>Объективные трудности применения концессии:</w:t>
      </w:r>
    </w:p>
    <w:p w:rsidR="002E0A05" w:rsidRDefault="00635851" w:rsidP="002E0A0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E0A05">
        <w:rPr>
          <w:rFonts w:ascii="Times New Roman" w:hAnsi="Times New Roman" w:cs="Times New Roman"/>
          <w:sz w:val="28"/>
          <w:szCs w:val="28"/>
        </w:rPr>
        <w:t xml:space="preserve">- отсутствие опыта и сложившейся практики; </w:t>
      </w:r>
    </w:p>
    <w:p w:rsidR="002E0A05" w:rsidRDefault="00635851" w:rsidP="002E0A0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E0A05">
        <w:rPr>
          <w:rFonts w:ascii="Times New Roman" w:hAnsi="Times New Roman" w:cs="Times New Roman"/>
          <w:sz w:val="28"/>
          <w:szCs w:val="28"/>
        </w:rPr>
        <w:t>- продолжительные сроки окупаемости проектов;</w:t>
      </w:r>
    </w:p>
    <w:p w:rsidR="00635851" w:rsidRDefault="002E0A05" w:rsidP="002E0A0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35851" w:rsidRPr="002E0A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851" w:rsidRPr="002E0A05">
        <w:rPr>
          <w:rFonts w:ascii="Times New Roman" w:hAnsi="Times New Roman" w:cs="Times New Roman"/>
          <w:sz w:val="28"/>
          <w:szCs w:val="28"/>
        </w:rPr>
        <w:t>сложность процедуры заключения концессионного соглашения (конкурс (</w:t>
      </w:r>
      <w:r>
        <w:rPr>
          <w:rFonts w:ascii="Times New Roman" w:hAnsi="Times New Roman" w:cs="Times New Roman"/>
          <w:sz w:val="28"/>
          <w:szCs w:val="28"/>
        </w:rPr>
        <w:t>длительная</w:t>
      </w:r>
      <w:r w:rsidR="00635851" w:rsidRPr="002E0A05">
        <w:rPr>
          <w:rFonts w:ascii="Times New Roman" w:hAnsi="Times New Roman" w:cs="Times New Roman"/>
          <w:sz w:val="28"/>
          <w:szCs w:val="28"/>
        </w:rPr>
        <w:t xml:space="preserve"> конкурсная процедура, объемная документация), обязательное предварите</w:t>
      </w:r>
      <w:r>
        <w:rPr>
          <w:rFonts w:ascii="Times New Roman" w:hAnsi="Times New Roman" w:cs="Times New Roman"/>
          <w:sz w:val="28"/>
          <w:szCs w:val="28"/>
        </w:rPr>
        <w:t>льное техническое обследование);</w:t>
      </w:r>
    </w:p>
    <w:p w:rsidR="002E0A05" w:rsidRDefault="002E0A05" w:rsidP="002E0A0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запрет на внесение изменений в концессионные соглашения первые 3 года </w:t>
      </w:r>
      <w:r w:rsidRPr="002E0A0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в настоящее время </w:t>
      </w:r>
      <w:r w:rsidRPr="002E0A05">
        <w:rPr>
          <w:rFonts w:ascii="Times New Roman" w:hAnsi="Times New Roman" w:cs="Times New Roman"/>
          <w:i/>
          <w:sz w:val="28"/>
          <w:szCs w:val="28"/>
        </w:rPr>
        <w:t>принимаются меры по снятию данного ограничения)</w:t>
      </w:r>
      <w:r w:rsidR="000B128E">
        <w:rPr>
          <w:rFonts w:ascii="Times New Roman" w:hAnsi="Times New Roman" w:cs="Times New Roman"/>
          <w:sz w:val="28"/>
          <w:szCs w:val="28"/>
        </w:rPr>
        <w:t>;</w:t>
      </w:r>
    </w:p>
    <w:p w:rsidR="00F163A3" w:rsidRDefault="000B128E" w:rsidP="000B128E">
      <w:pPr>
        <w:tabs>
          <w:tab w:val="left" w:pos="567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</w:t>
      </w:r>
      <w:r w:rsidRPr="000B128E">
        <w:rPr>
          <w:rFonts w:ascii="Times New Roman" w:hAnsi="Times New Roman" w:cs="Times New Roman"/>
          <w:sz w:val="28"/>
          <w:szCs w:val="28"/>
        </w:rPr>
        <w:t xml:space="preserve">роблема долгов </w:t>
      </w:r>
      <w:r>
        <w:rPr>
          <w:rFonts w:ascii="Times New Roman" w:hAnsi="Times New Roman" w:cs="Times New Roman"/>
          <w:sz w:val="28"/>
          <w:szCs w:val="28"/>
        </w:rPr>
        <w:t>муниципальных унитарных предприятий</w:t>
      </w:r>
      <w:r w:rsidRPr="000B128E">
        <w:rPr>
          <w:rFonts w:ascii="Times New Roman" w:hAnsi="Times New Roman" w:cs="Times New Roman"/>
          <w:sz w:val="28"/>
          <w:szCs w:val="28"/>
        </w:rPr>
        <w:t>;</w:t>
      </w:r>
    </w:p>
    <w:p w:rsidR="00F163A3" w:rsidRDefault="000B128E" w:rsidP="000B128E">
      <w:pPr>
        <w:tabs>
          <w:tab w:val="left" w:pos="567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т</w:t>
      </w:r>
      <w:r w:rsidRPr="000B128E">
        <w:rPr>
          <w:rFonts w:ascii="Times New Roman" w:hAnsi="Times New Roman" w:cs="Times New Roman"/>
          <w:sz w:val="28"/>
          <w:szCs w:val="28"/>
        </w:rPr>
        <w:t>ребование обязательной регистрации передаваемого имущества;</w:t>
      </w:r>
    </w:p>
    <w:p w:rsidR="00F163A3" w:rsidRDefault="000B128E" w:rsidP="000B128E">
      <w:pPr>
        <w:tabs>
          <w:tab w:val="left" w:pos="567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</w:t>
      </w:r>
      <w:r w:rsidRPr="000B128E">
        <w:rPr>
          <w:rFonts w:ascii="Times New Roman" w:hAnsi="Times New Roman" w:cs="Times New Roman"/>
          <w:sz w:val="28"/>
          <w:szCs w:val="28"/>
        </w:rPr>
        <w:t>ложный механизм межмуниципальных концессий;</w:t>
      </w:r>
    </w:p>
    <w:p w:rsidR="000B128E" w:rsidRDefault="000B128E" w:rsidP="000B128E">
      <w:pPr>
        <w:tabs>
          <w:tab w:val="left" w:pos="567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</w:t>
      </w:r>
      <w:r w:rsidRPr="000B128E">
        <w:rPr>
          <w:rFonts w:ascii="Times New Roman" w:hAnsi="Times New Roman" w:cs="Times New Roman"/>
          <w:sz w:val="28"/>
          <w:szCs w:val="28"/>
        </w:rPr>
        <w:t xml:space="preserve">евозможность участия субъекта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0B128E">
        <w:rPr>
          <w:rFonts w:ascii="Times New Roman" w:hAnsi="Times New Roman" w:cs="Times New Roman"/>
          <w:sz w:val="28"/>
          <w:szCs w:val="28"/>
        </w:rPr>
        <w:t>на ст</w:t>
      </w:r>
      <w:r>
        <w:rPr>
          <w:rFonts w:ascii="Times New Roman" w:hAnsi="Times New Roman" w:cs="Times New Roman"/>
          <w:sz w:val="28"/>
          <w:szCs w:val="28"/>
        </w:rPr>
        <w:t xml:space="preserve">ороне концедента-муниципалитета. </w:t>
      </w:r>
    </w:p>
    <w:p w:rsidR="002E0A05" w:rsidRDefault="002E0A05" w:rsidP="002E0A0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Проведенный НП «ЖКХ Развитие» совместно с Минстроем России анализ 117 концессионных соглашений (значительная часть из которых – в сфере ВКХ) показал недос</w:t>
      </w:r>
      <w:r w:rsidR="009203F5">
        <w:rPr>
          <w:rFonts w:ascii="Times New Roman" w:hAnsi="Times New Roman" w:cs="Times New Roman"/>
          <w:sz w:val="28"/>
          <w:szCs w:val="28"/>
        </w:rPr>
        <w:t>таточно высокий уровень качества</w:t>
      </w:r>
      <w:r>
        <w:rPr>
          <w:rFonts w:ascii="Times New Roman" w:hAnsi="Times New Roman" w:cs="Times New Roman"/>
          <w:sz w:val="28"/>
          <w:szCs w:val="28"/>
        </w:rPr>
        <w:t xml:space="preserve"> заключенных концессионных соглашений, во многих случаях </w:t>
      </w:r>
      <w:r w:rsidR="009203F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3F5">
        <w:rPr>
          <w:rFonts w:ascii="Times New Roman" w:hAnsi="Times New Roman" w:cs="Times New Roman"/>
          <w:sz w:val="28"/>
          <w:szCs w:val="28"/>
        </w:rPr>
        <w:t xml:space="preserve">нарушение типовой формы и отсутствие всех необходимых существенных условий. </w:t>
      </w:r>
    </w:p>
    <w:p w:rsidR="000B128E" w:rsidRDefault="000B128E" w:rsidP="002E0A0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Стандартные ошибки:</w:t>
      </w:r>
    </w:p>
    <w:p w:rsidR="00F163A3" w:rsidRPr="000B128E" w:rsidRDefault="000B128E" w:rsidP="000B128E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28E">
        <w:rPr>
          <w:rFonts w:ascii="Times New Roman" w:hAnsi="Times New Roman" w:cs="Times New Roman"/>
          <w:sz w:val="28"/>
          <w:szCs w:val="28"/>
        </w:rPr>
        <w:t>Не утверждена схема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и водоотведения</w:t>
      </w:r>
      <w:r w:rsidRPr="000B128E">
        <w:rPr>
          <w:rFonts w:ascii="Times New Roman" w:hAnsi="Times New Roman" w:cs="Times New Roman"/>
          <w:sz w:val="28"/>
          <w:szCs w:val="28"/>
        </w:rPr>
        <w:t>;</w:t>
      </w:r>
    </w:p>
    <w:p w:rsidR="00F163A3" w:rsidRPr="000B128E" w:rsidRDefault="000B128E" w:rsidP="000B128E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28E">
        <w:rPr>
          <w:rFonts w:ascii="Times New Roman" w:hAnsi="Times New Roman" w:cs="Times New Roman"/>
          <w:sz w:val="28"/>
          <w:szCs w:val="28"/>
        </w:rPr>
        <w:t>Отсутствует Задание или оно не соответствует требованиям Закона (минимальные плановые показатели деятельности концессионера, графики ввода/вывода мощностей, нагрузки в точках подключения);</w:t>
      </w:r>
    </w:p>
    <w:p w:rsidR="00F163A3" w:rsidRPr="000B128E" w:rsidRDefault="000B128E" w:rsidP="000B128E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28E">
        <w:rPr>
          <w:rFonts w:ascii="Times New Roman" w:hAnsi="Times New Roman" w:cs="Times New Roman"/>
          <w:sz w:val="28"/>
          <w:szCs w:val="28"/>
        </w:rPr>
        <w:t>Установлены требования к участникам конкурса, не предусмотренные Законом о концессиях;</w:t>
      </w:r>
    </w:p>
    <w:p w:rsidR="00F163A3" w:rsidRPr="000B128E" w:rsidRDefault="000B128E" w:rsidP="000B128E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28E">
        <w:rPr>
          <w:rFonts w:ascii="Times New Roman" w:hAnsi="Times New Roman" w:cs="Times New Roman"/>
          <w:sz w:val="28"/>
          <w:szCs w:val="28"/>
        </w:rPr>
        <w:t xml:space="preserve">Отсутствует описание состояние объекта или не соответствует требованиям Закона (тех. обследование, бухгалтерская отчетность, тарифы и расходы энергоресурсов у МУП, эксплуатирующего объект); </w:t>
      </w:r>
    </w:p>
    <w:p w:rsidR="00F163A3" w:rsidRPr="000B128E" w:rsidRDefault="000B128E" w:rsidP="000B128E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28E">
        <w:rPr>
          <w:rFonts w:ascii="Times New Roman" w:hAnsi="Times New Roman" w:cs="Times New Roman"/>
          <w:sz w:val="28"/>
          <w:szCs w:val="28"/>
        </w:rPr>
        <w:t>Неверно используется вычислительная программа по расчету ди</w:t>
      </w:r>
      <w:r>
        <w:rPr>
          <w:rFonts w:ascii="Times New Roman" w:hAnsi="Times New Roman" w:cs="Times New Roman"/>
          <w:sz w:val="28"/>
          <w:szCs w:val="28"/>
        </w:rPr>
        <w:t xml:space="preserve">сконтированной валовой выручки, дающая </w:t>
      </w:r>
      <w:r w:rsidRPr="000B128E">
        <w:rPr>
          <w:rFonts w:ascii="Times New Roman" w:hAnsi="Times New Roman" w:cs="Times New Roman"/>
          <w:sz w:val="28"/>
          <w:szCs w:val="28"/>
        </w:rPr>
        <w:t xml:space="preserve">оценку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r w:rsidRPr="000B128E">
        <w:rPr>
          <w:rFonts w:ascii="Times New Roman" w:hAnsi="Times New Roman" w:cs="Times New Roman"/>
          <w:sz w:val="28"/>
          <w:szCs w:val="28"/>
        </w:rPr>
        <w:t xml:space="preserve">предельного объема инвестиций при тарифных ограничениях. В </w:t>
      </w:r>
      <w:r w:rsidRPr="000B128E">
        <w:rPr>
          <w:rFonts w:ascii="Times New Roman" w:hAnsi="Times New Roman" w:cs="Times New Roman"/>
          <w:sz w:val="28"/>
          <w:szCs w:val="28"/>
        </w:rPr>
        <w:lastRenderedPageBreak/>
        <w:t>программе не учитывается финансовые потоки инвестора (возможности привлечения капитала, расходы по обслуживанию долга), что ведет к завышению предельного объема инвестиций;</w:t>
      </w:r>
    </w:p>
    <w:p w:rsidR="00F163A3" w:rsidRPr="000B128E" w:rsidRDefault="000B128E" w:rsidP="000B128E">
      <w:pPr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28E">
        <w:rPr>
          <w:rFonts w:ascii="Times New Roman" w:hAnsi="Times New Roman" w:cs="Times New Roman"/>
          <w:sz w:val="28"/>
          <w:szCs w:val="28"/>
        </w:rPr>
        <w:t>Конкурсная документация не размещается в сети Интернет.</w:t>
      </w:r>
    </w:p>
    <w:p w:rsidR="000B128E" w:rsidRPr="002E0A05" w:rsidRDefault="000B128E" w:rsidP="002E0A0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851" w:rsidRPr="009203F5" w:rsidRDefault="00635851" w:rsidP="009203F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9E7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ab/>
      </w:r>
      <w:r w:rsidR="009203F5" w:rsidRPr="009203F5">
        <w:rPr>
          <w:rFonts w:ascii="Times New Roman" w:eastAsia="Arial Unicode MS" w:hAnsi="Times New Roman" w:cs="Times New Roman"/>
          <w:b/>
          <w:sz w:val="28"/>
          <w:szCs w:val="28"/>
          <w:u w:color="000000"/>
        </w:rPr>
        <w:t xml:space="preserve">Основные новеллы ФЗ </w:t>
      </w:r>
      <w:r w:rsidRPr="009203F5">
        <w:rPr>
          <w:rStyle w:val="a3"/>
          <w:rFonts w:ascii="Times New Roman" w:hAnsi="Times New Roman" w:cs="Times New Roman"/>
          <w:sz w:val="28"/>
          <w:szCs w:val="28"/>
        </w:rPr>
        <w:t>от 21.07.2014 № 265-ФЗ «О внесении изменений в Федеральный закон «О концессионных соглашениях» и отдельные законодательные акты Российской Федерации» (</w:t>
      </w:r>
      <w:r w:rsidRPr="009203F5">
        <w:rPr>
          <w:rFonts w:ascii="Times New Roman" w:hAnsi="Times New Roman" w:cs="Times New Roman"/>
          <w:b/>
          <w:sz w:val="28"/>
          <w:szCs w:val="28"/>
        </w:rPr>
        <w:t>вступ</w:t>
      </w:r>
      <w:r w:rsidR="009203F5">
        <w:rPr>
          <w:rFonts w:ascii="Times New Roman" w:hAnsi="Times New Roman" w:cs="Times New Roman"/>
          <w:b/>
          <w:sz w:val="28"/>
          <w:szCs w:val="28"/>
        </w:rPr>
        <w:t>ил</w:t>
      </w:r>
      <w:r w:rsidRPr="009203F5">
        <w:rPr>
          <w:rFonts w:ascii="Times New Roman" w:hAnsi="Times New Roman" w:cs="Times New Roman"/>
          <w:b/>
          <w:sz w:val="28"/>
          <w:szCs w:val="28"/>
        </w:rPr>
        <w:t xml:space="preserve"> в силу с 1 февраля 2015 года, за исключением отдельных положений, вст</w:t>
      </w:r>
      <w:r w:rsidR="009203F5">
        <w:rPr>
          <w:rFonts w:ascii="Times New Roman" w:hAnsi="Times New Roman" w:cs="Times New Roman"/>
          <w:b/>
          <w:sz w:val="28"/>
          <w:szCs w:val="28"/>
        </w:rPr>
        <w:t>упающих в силу с 1 мая 2015 г.):</w:t>
      </w:r>
    </w:p>
    <w:p w:rsidR="00635851" w:rsidRPr="009379E7" w:rsidRDefault="00635851" w:rsidP="006358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9E7">
        <w:rPr>
          <w:rFonts w:ascii="Times New Roman" w:hAnsi="Times New Roman" w:cs="Times New Roman"/>
          <w:sz w:val="28"/>
          <w:szCs w:val="28"/>
        </w:rPr>
        <w:t xml:space="preserve">а) Разрешение концеденту принимать на себя часть расходов на создание, конструкцию и (или) использование (эксплуатацию) объекта концессионного соглашения и предоставлять концессионеру государственные или муниципальные гарантии в том числе в отношении систем коммунальной инфраструктуры и иных объектов коммунального хозяйства. При этом исключается  запрет концессионеру взимать с иных лиц плату за создание и (или) реконструкцию объекта концессионного соглашения, использование (эксплуатацию) объекта концессионного соглашения. </w:t>
      </w:r>
    </w:p>
    <w:p w:rsidR="00635851" w:rsidRPr="009379E7" w:rsidRDefault="00635851" w:rsidP="006358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9E7">
        <w:rPr>
          <w:rFonts w:ascii="Times New Roman" w:hAnsi="Times New Roman" w:cs="Times New Roman"/>
          <w:sz w:val="28"/>
          <w:szCs w:val="28"/>
        </w:rPr>
        <w:t xml:space="preserve">б) В случае включения объекта концессионного соглашения в прогнозный план (программу) приватизации федерального имущества, в документ планирования приватизации имущества субъекта </w:t>
      </w:r>
      <w:r w:rsidR="009203F5">
        <w:rPr>
          <w:rFonts w:ascii="Times New Roman" w:hAnsi="Times New Roman" w:cs="Times New Roman"/>
          <w:sz w:val="28"/>
          <w:szCs w:val="28"/>
        </w:rPr>
        <w:t>РФ</w:t>
      </w:r>
      <w:r w:rsidRPr="009379E7">
        <w:rPr>
          <w:rFonts w:ascii="Times New Roman" w:hAnsi="Times New Roman" w:cs="Times New Roman"/>
          <w:sz w:val="28"/>
          <w:szCs w:val="28"/>
        </w:rPr>
        <w:t xml:space="preserve"> или муниципального имущества на период, соответствующий окончанию срока действия концессионного соглашения, концессионер имеет преимущественное право на выкуп этого объекта концессионного соглашения при условии добросовестного исполнения им условий концессионного соглашения.</w:t>
      </w:r>
    </w:p>
    <w:p w:rsidR="00635851" w:rsidRPr="009379E7" w:rsidRDefault="00635851" w:rsidP="006358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9E7">
        <w:rPr>
          <w:rFonts w:ascii="Times New Roman" w:hAnsi="Times New Roman" w:cs="Times New Roman"/>
          <w:sz w:val="28"/>
          <w:szCs w:val="28"/>
        </w:rPr>
        <w:t xml:space="preserve">в) В случае, если объектом концессионного соглашения являются системы коммунальной инфраструктуры и иные объекты коммунального хозяйства, иное имущество не может быть объектом данного концессионного соглашения. </w:t>
      </w:r>
    </w:p>
    <w:p w:rsidR="00635851" w:rsidRPr="009379E7" w:rsidRDefault="00635851" w:rsidP="006358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9E7">
        <w:rPr>
          <w:rFonts w:ascii="Times New Roman" w:hAnsi="Times New Roman" w:cs="Times New Roman"/>
          <w:sz w:val="28"/>
          <w:szCs w:val="28"/>
        </w:rPr>
        <w:t>г) Ограничение максимального размера концессионной платы до уровня, исходя из принципа возмещения концеденту расходов на уплату им в период срока действия концессионного соглашения установленных законодательством Российской Федерации обязательных платежей, связанных с правом владения объектом концессионного соглашения.</w:t>
      </w:r>
    </w:p>
    <w:p w:rsidR="00635851" w:rsidRPr="009379E7" w:rsidRDefault="00635851" w:rsidP="006358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9E7">
        <w:rPr>
          <w:rFonts w:ascii="Times New Roman" w:hAnsi="Times New Roman" w:cs="Times New Roman"/>
          <w:sz w:val="28"/>
          <w:szCs w:val="28"/>
        </w:rPr>
        <w:t xml:space="preserve">д) Вместо типовых концессионных соглашений Правительством РФ </w:t>
      </w:r>
      <w:r w:rsidR="009203F5">
        <w:rPr>
          <w:rFonts w:ascii="Times New Roman" w:hAnsi="Times New Roman" w:cs="Times New Roman"/>
          <w:sz w:val="28"/>
          <w:szCs w:val="28"/>
        </w:rPr>
        <w:t>утверждаются</w:t>
      </w:r>
      <w:r w:rsidRPr="009379E7">
        <w:rPr>
          <w:rFonts w:ascii="Times New Roman" w:hAnsi="Times New Roman" w:cs="Times New Roman"/>
          <w:sz w:val="28"/>
          <w:szCs w:val="28"/>
        </w:rPr>
        <w:t xml:space="preserve"> примерные концессионные соглашения (допускающие большую свободу в формировании текста соглашения). </w:t>
      </w:r>
    </w:p>
    <w:p w:rsidR="00635851" w:rsidRPr="009379E7" w:rsidRDefault="00635851" w:rsidP="006358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9E7">
        <w:rPr>
          <w:rFonts w:ascii="Times New Roman" w:hAnsi="Times New Roman" w:cs="Times New Roman"/>
          <w:sz w:val="28"/>
          <w:szCs w:val="28"/>
        </w:rPr>
        <w:t xml:space="preserve">е) Согласование с органом тарифного регулирования содержащихся в предложении о заключении концессионного соглашения долгосрочных параметров регулирования деятельности концессионера и метода </w:t>
      </w:r>
      <w:r w:rsidR="009203F5">
        <w:rPr>
          <w:rFonts w:ascii="Times New Roman" w:hAnsi="Times New Roman" w:cs="Times New Roman"/>
          <w:sz w:val="28"/>
          <w:szCs w:val="28"/>
        </w:rPr>
        <w:t>р</w:t>
      </w:r>
      <w:r w:rsidRPr="009379E7">
        <w:rPr>
          <w:rFonts w:ascii="Times New Roman" w:hAnsi="Times New Roman" w:cs="Times New Roman"/>
          <w:sz w:val="28"/>
          <w:szCs w:val="28"/>
        </w:rPr>
        <w:t xml:space="preserve">егулирования тарифов. </w:t>
      </w:r>
    </w:p>
    <w:p w:rsidR="00635851" w:rsidRPr="009379E7" w:rsidRDefault="00635851" w:rsidP="006358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9E7">
        <w:rPr>
          <w:rFonts w:ascii="Times New Roman" w:hAnsi="Times New Roman" w:cs="Times New Roman"/>
          <w:sz w:val="28"/>
          <w:szCs w:val="28"/>
        </w:rPr>
        <w:t xml:space="preserve">ж) Допускается отказ в заключении концессионного соглашения в случае, если объектами концессионного соглашения выступают объекты теплоснабжения, централизованные системы горячего водоснабжения, холодного водоснабжения и (или) водоотведения, отдельные объекты таких </w:t>
      </w:r>
      <w:r w:rsidRPr="009379E7">
        <w:rPr>
          <w:rFonts w:ascii="Times New Roman" w:hAnsi="Times New Roman" w:cs="Times New Roman"/>
          <w:sz w:val="28"/>
          <w:szCs w:val="28"/>
        </w:rPr>
        <w:lastRenderedPageBreak/>
        <w:t>систем, не соответствующие утвержденным схемам теплоснабжения, водоснабжения и водоотведения.</w:t>
      </w:r>
    </w:p>
    <w:p w:rsidR="00BF65F6" w:rsidRDefault="009203F5" w:rsidP="001E36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65F6">
        <w:rPr>
          <w:rFonts w:ascii="Times New Roman" w:eastAsia="Calibri" w:hAnsi="Times New Roman" w:cs="Times New Roman"/>
          <w:sz w:val="28"/>
          <w:szCs w:val="28"/>
        </w:rPr>
        <w:t>Примеров эффективных заключенных концессионных соглашений можно назвать достаточно</w:t>
      </w:r>
      <w:r w:rsidR="00BF65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65F6" w:rsidRPr="00BF65F6" w:rsidRDefault="00ED5C10" w:rsidP="00BF65F6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BF65F6">
        <w:rPr>
          <w:rFonts w:ascii="Times New Roman" w:eastAsia="Calibri" w:hAnsi="Times New Roman" w:cs="Times New Roman"/>
          <w:b/>
          <w:i/>
          <w:sz w:val="28"/>
          <w:szCs w:val="28"/>
        </w:rPr>
        <w:t>Ростовская область</w:t>
      </w:r>
      <w:r w:rsidR="00BF65F6" w:rsidRPr="00BF65F6">
        <w:rPr>
          <w:rFonts w:ascii="Times New Roman" w:eastAsia="Calibri" w:hAnsi="Times New Roman" w:cs="Times New Roman"/>
          <w:i/>
          <w:sz w:val="28"/>
          <w:szCs w:val="28"/>
        </w:rPr>
        <w:t xml:space="preserve"> - </w:t>
      </w:r>
      <w:r w:rsidRPr="00BF65F6">
        <w:rPr>
          <w:rFonts w:ascii="Times New Roman" w:eastAsia="Calibri" w:hAnsi="Times New Roman" w:cs="Times New Roman"/>
          <w:i/>
          <w:sz w:val="28"/>
          <w:szCs w:val="28"/>
        </w:rPr>
        <w:t>проекты «Вода Ростова» и «Чистый Дон» общей стоимостью более 40 млрд. На их реализацию направлены средства федерального, областного и местного бюджетов, в том числе 26,7 млрд. рублей собственн</w:t>
      </w:r>
      <w:r w:rsidR="009203F5" w:rsidRPr="00BF65F6">
        <w:rPr>
          <w:rFonts w:ascii="Times New Roman" w:eastAsia="Calibri" w:hAnsi="Times New Roman" w:cs="Times New Roman"/>
          <w:i/>
          <w:sz w:val="28"/>
          <w:szCs w:val="28"/>
        </w:rPr>
        <w:t>ые и заемные средства инвестора</w:t>
      </w:r>
      <w:r w:rsidR="00BF65F6">
        <w:rPr>
          <w:rFonts w:ascii="Times New Roman" w:eastAsia="Calibri" w:hAnsi="Times New Roman" w:cs="Times New Roman"/>
          <w:i/>
          <w:sz w:val="28"/>
          <w:szCs w:val="28"/>
        </w:rPr>
        <w:t>. К</w:t>
      </w:r>
      <w:r w:rsidR="00BF65F6" w:rsidRPr="00BF65F6">
        <w:rPr>
          <w:rFonts w:ascii="Times New Roman" w:eastAsia="Calibri" w:hAnsi="Times New Roman" w:cs="Times New Roman"/>
          <w:i/>
          <w:sz w:val="28"/>
          <w:szCs w:val="28"/>
        </w:rPr>
        <w:t xml:space="preserve">онцессионное соглашение </w:t>
      </w:r>
      <w:r w:rsidR="00BF65F6" w:rsidRPr="00BF65F6">
        <w:rPr>
          <w:rFonts w:ascii="Times New Roman" w:hAnsi="Times New Roman" w:cs="Times New Roman"/>
          <w:i/>
          <w:sz w:val="28"/>
          <w:szCs w:val="28"/>
        </w:rPr>
        <w:t xml:space="preserve">в отношении системы водоснабжения г. Аксай (пригород г. Ростова-на-Дону) концессионером является </w:t>
      </w:r>
      <w:r w:rsidR="00BF65F6" w:rsidRPr="00BF65F6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ОАО «Аксайская ПМК Ростовсельхозводстрой». </w:t>
      </w:r>
    </w:p>
    <w:p w:rsidR="00ED5C10" w:rsidRPr="00BF65F6" w:rsidRDefault="00ED5C10" w:rsidP="00BF65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F65F6">
        <w:rPr>
          <w:rFonts w:ascii="Times New Roman" w:eastAsia="Calibri" w:hAnsi="Times New Roman" w:cs="Times New Roman"/>
          <w:b/>
          <w:i/>
          <w:sz w:val="28"/>
          <w:szCs w:val="28"/>
        </w:rPr>
        <w:t>Московская область</w:t>
      </w:r>
      <w:r w:rsidR="00BF65F6">
        <w:rPr>
          <w:rFonts w:ascii="Times New Roman" w:eastAsia="Calibri" w:hAnsi="Times New Roman" w:cs="Times New Roman"/>
          <w:i/>
          <w:sz w:val="28"/>
          <w:szCs w:val="28"/>
        </w:rPr>
        <w:t xml:space="preserve"> - п</w:t>
      </w:r>
      <w:r w:rsidRPr="00BF65F6">
        <w:rPr>
          <w:rFonts w:ascii="Times New Roman" w:eastAsia="Calibri" w:hAnsi="Times New Roman" w:cs="Times New Roman"/>
          <w:i/>
          <w:sz w:val="28"/>
          <w:szCs w:val="28"/>
        </w:rPr>
        <w:t>роект Группы «Мортон» - строительство в Балашихе комплекса очистных сооружений общей производительностью 80 000 м3/сут, оснащенный самым передовым европейским оборудованием. Общая сумма инвестиций в проект составила более 2,6 млрд рублей, из которых лишь 5% - софинансирование местного бюджета, а остальное - заемные средства Московского банка Сбербанка РФ и собственные вложения.</w:t>
      </w:r>
    </w:p>
    <w:p w:rsidR="00BF65F6" w:rsidRPr="00BF65F6" w:rsidRDefault="00BF65F6" w:rsidP="00BF6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trike/>
          <w:color w:val="000000"/>
          <w:sz w:val="28"/>
          <w:szCs w:val="28"/>
        </w:rPr>
      </w:pPr>
      <w:r w:rsidRPr="00BF65F6">
        <w:rPr>
          <w:rFonts w:ascii="Times New Roman" w:hAnsi="Times New Roman" w:cs="Times New Roman"/>
          <w:b/>
          <w:i/>
          <w:sz w:val="28"/>
          <w:szCs w:val="28"/>
        </w:rPr>
        <w:t>Воронеж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BF65F6">
        <w:rPr>
          <w:rFonts w:ascii="Times New Roman" w:hAnsi="Times New Roman" w:cs="Times New Roman"/>
          <w:i/>
          <w:sz w:val="28"/>
          <w:szCs w:val="28"/>
        </w:rPr>
        <w:t xml:space="preserve">концессионное соглашение на управление водно-коммунальной инфраструктурой города Воронежа, заключенное </w:t>
      </w:r>
      <w:r>
        <w:rPr>
          <w:rFonts w:ascii="Times New Roman" w:hAnsi="Times New Roman" w:cs="Times New Roman"/>
          <w:i/>
          <w:sz w:val="28"/>
          <w:szCs w:val="28"/>
        </w:rPr>
        <w:t xml:space="preserve">в 2012 г. </w:t>
      </w:r>
      <w:r w:rsidRPr="00BF65F6">
        <w:rPr>
          <w:rFonts w:ascii="Times New Roman" w:hAnsi="Times New Roman" w:cs="Times New Roman"/>
          <w:i/>
          <w:sz w:val="28"/>
          <w:szCs w:val="28"/>
        </w:rPr>
        <w:t xml:space="preserve">сроком на 30 лет между ООО «РВК-Воронеж» (входит в группу компаний «Росводоканал») и администрацией г. Воронежа. </w:t>
      </w:r>
    </w:p>
    <w:p w:rsidR="00BF65F6" w:rsidRPr="009379E7" w:rsidRDefault="00BF65F6" w:rsidP="00BF65F6">
      <w:pPr>
        <w:pStyle w:val="ConsPlusNormal"/>
        <w:tabs>
          <w:tab w:val="left" w:pos="3969"/>
        </w:tabs>
        <w:ind w:right="-1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379E7">
        <w:rPr>
          <w:rFonts w:ascii="Times New Roman" w:hAnsi="Times New Roman" w:cs="Times New Roman"/>
          <w:sz w:val="28"/>
          <w:szCs w:val="28"/>
        </w:rPr>
        <w:t xml:space="preserve">В целом по Российской Федерации </w:t>
      </w:r>
      <w:r w:rsidRPr="009379E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9379E7">
        <w:rPr>
          <w:rFonts w:ascii="Times New Roman" w:hAnsi="Times New Roman" w:cs="Times New Roman"/>
          <w:sz w:val="28"/>
          <w:szCs w:val="28"/>
        </w:rPr>
        <w:t xml:space="preserve">о состоянию на 1 июля 2014 г. в сфере водоснабжения и водоотведения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Pr="009379E7">
        <w:rPr>
          <w:rFonts w:ascii="Times New Roman" w:hAnsi="Times New Roman" w:cs="Times New Roman"/>
          <w:sz w:val="28"/>
          <w:szCs w:val="28"/>
        </w:rPr>
        <w:t xml:space="preserve"> заключено более 160 концессионных соглашений (в сфере водоснабжения – 127, в сфере водоотведения – 37).</w:t>
      </w:r>
    </w:p>
    <w:p w:rsidR="00635851" w:rsidRPr="009379E7" w:rsidRDefault="00635851" w:rsidP="0063585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379E7">
        <w:rPr>
          <w:rFonts w:ascii="Times New Roman" w:hAnsi="Times New Roman"/>
          <w:sz w:val="28"/>
          <w:szCs w:val="28"/>
        </w:rPr>
        <w:tab/>
      </w:r>
      <w:r w:rsidR="00BF65F6">
        <w:rPr>
          <w:rFonts w:ascii="Times New Roman" w:hAnsi="Times New Roman"/>
          <w:sz w:val="28"/>
          <w:szCs w:val="28"/>
        </w:rPr>
        <w:t>Таким образом н</w:t>
      </w:r>
      <w:r w:rsidRPr="009379E7">
        <w:rPr>
          <w:rFonts w:ascii="Times New Roman" w:hAnsi="Times New Roman"/>
          <w:sz w:val="28"/>
          <w:szCs w:val="28"/>
        </w:rPr>
        <w:t xml:space="preserve">а сегодняшний день государство рассматривает в качестве приоритетной модели развития сферы водоснабжения и водоотведения - концессионные соглашения, т.е. передача бизнесу на долгосрочной основе прав управления отраслевыми предприятиями.  </w:t>
      </w:r>
    </w:p>
    <w:p w:rsidR="00ED5C10" w:rsidRPr="009379E7" w:rsidRDefault="00ED5C10" w:rsidP="001E3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5F6" w:rsidRPr="00BF65F6" w:rsidRDefault="00BF65F6" w:rsidP="00BF65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5F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F65F6">
        <w:rPr>
          <w:rFonts w:ascii="Times New Roman" w:hAnsi="Times New Roman" w:cs="Times New Roman"/>
          <w:b/>
          <w:sz w:val="28"/>
          <w:szCs w:val="28"/>
        </w:rPr>
        <w:t xml:space="preserve">. Преобразование унитарных предприятий. </w:t>
      </w:r>
    </w:p>
    <w:p w:rsidR="001E366C" w:rsidRPr="009379E7" w:rsidRDefault="00BF65F6" w:rsidP="00BF65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5F6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1E366C" w:rsidRPr="00BF65F6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</w:t>
      </w:r>
      <w:r w:rsidR="00037029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1E366C" w:rsidRPr="00BF65F6">
        <w:rPr>
          <w:rFonts w:ascii="Times New Roman" w:hAnsi="Times New Roman" w:cs="Times New Roman"/>
          <w:b/>
          <w:sz w:val="28"/>
          <w:szCs w:val="28"/>
        </w:rPr>
        <w:t>унитарных предприятий.</w:t>
      </w:r>
      <w:r w:rsidR="001E366C" w:rsidRPr="009379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3790" w:rsidRPr="00BF65F6" w:rsidRDefault="00BF65F6" w:rsidP="00037029">
      <w:pPr>
        <w:pStyle w:val="ac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BF65F6">
        <w:rPr>
          <w:bCs/>
          <w:sz w:val="28"/>
          <w:szCs w:val="28"/>
        </w:rPr>
        <w:t xml:space="preserve">Согласно Перечню поручений Президента РФ В.В. Путина </w:t>
      </w:r>
      <w:r w:rsidR="00AB3790" w:rsidRPr="00BF65F6">
        <w:rPr>
          <w:bCs/>
          <w:sz w:val="28"/>
          <w:szCs w:val="28"/>
        </w:rPr>
        <w:t>по итогам </w:t>
      </w:r>
      <w:hyperlink r:id="rId11" w:tgtFrame="_blank" w:history="1">
        <w:r w:rsidR="00AB3790" w:rsidRPr="00BF65F6">
          <w:rPr>
            <w:rStyle w:val="ab"/>
            <w:bCs/>
            <w:color w:val="auto"/>
            <w:sz w:val="28"/>
            <w:szCs w:val="28"/>
            <w:u w:val="none"/>
          </w:rPr>
          <w:t>заседания</w:t>
        </w:r>
      </w:hyperlink>
      <w:r w:rsidRPr="00BF65F6">
        <w:rPr>
          <w:bCs/>
          <w:sz w:val="28"/>
          <w:szCs w:val="28"/>
        </w:rPr>
        <w:t xml:space="preserve"> Государственного совета 31.05.</w:t>
      </w:r>
      <w:r w:rsidR="00AB3790" w:rsidRPr="00BF65F6">
        <w:rPr>
          <w:bCs/>
          <w:sz w:val="28"/>
          <w:szCs w:val="28"/>
        </w:rPr>
        <w:t xml:space="preserve">2013 </w:t>
      </w:r>
      <w:r w:rsidRPr="00BF65F6">
        <w:rPr>
          <w:rFonts w:eastAsia="Times New Roman"/>
          <w:sz w:val="28"/>
          <w:szCs w:val="28"/>
        </w:rPr>
        <w:t>поручено обеспечить к передачу</w:t>
      </w:r>
      <w:r w:rsidRPr="00BF65F6">
        <w:rPr>
          <w:rFonts w:eastAsia="Times New Roman"/>
          <w:b/>
          <w:sz w:val="28"/>
          <w:szCs w:val="28"/>
        </w:rPr>
        <w:t xml:space="preserve"> </w:t>
      </w:r>
      <w:r w:rsidR="00AB3790" w:rsidRPr="00BF65F6">
        <w:rPr>
          <w:rStyle w:val="a3"/>
          <w:b w:val="0"/>
          <w:sz w:val="28"/>
          <w:szCs w:val="28"/>
        </w:rPr>
        <w:t xml:space="preserve"> к 2016 году частным операторам (в уставных капиталах которых доля участия </w:t>
      </w:r>
      <w:r w:rsidRPr="00BF65F6">
        <w:rPr>
          <w:rStyle w:val="a3"/>
          <w:b w:val="0"/>
          <w:sz w:val="28"/>
          <w:szCs w:val="28"/>
        </w:rPr>
        <w:t>РФ</w:t>
      </w:r>
      <w:r w:rsidR="00AB3790" w:rsidRPr="00BF65F6">
        <w:rPr>
          <w:rStyle w:val="a3"/>
          <w:b w:val="0"/>
          <w:sz w:val="28"/>
          <w:szCs w:val="28"/>
        </w:rPr>
        <w:t xml:space="preserve">, субъектов </w:t>
      </w:r>
      <w:r w:rsidRPr="00BF65F6">
        <w:rPr>
          <w:rStyle w:val="a3"/>
          <w:b w:val="0"/>
          <w:sz w:val="28"/>
          <w:szCs w:val="28"/>
        </w:rPr>
        <w:t>РФ</w:t>
      </w:r>
      <w:r w:rsidR="00AB3790" w:rsidRPr="00BF65F6">
        <w:rPr>
          <w:rStyle w:val="a3"/>
          <w:b w:val="0"/>
          <w:sz w:val="28"/>
          <w:szCs w:val="28"/>
        </w:rPr>
        <w:t xml:space="preserve"> и (или) муниципальных образований составляет не более 25 </w:t>
      </w:r>
      <w:r w:rsidRPr="00BF65F6">
        <w:rPr>
          <w:rStyle w:val="a3"/>
          <w:b w:val="0"/>
          <w:sz w:val="28"/>
          <w:szCs w:val="28"/>
        </w:rPr>
        <w:t>%</w:t>
      </w:r>
      <w:r w:rsidR="00AB3790" w:rsidRPr="00BF65F6">
        <w:rPr>
          <w:rStyle w:val="a3"/>
          <w:b w:val="0"/>
          <w:sz w:val="28"/>
          <w:szCs w:val="28"/>
        </w:rPr>
        <w:t>) на основе концессионных соглашений объектов жилищно-коммунального хозяйства всех государственных и муниципальных предприятий, осуществляющих неэффективное управление</w:t>
      </w:r>
      <w:r w:rsidRPr="00BF65F6">
        <w:rPr>
          <w:rStyle w:val="a3"/>
          <w:b w:val="0"/>
          <w:sz w:val="28"/>
          <w:szCs w:val="28"/>
        </w:rPr>
        <w:t xml:space="preserve">. </w:t>
      </w:r>
    </w:p>
    <w:p w:rsidR="00AB3790" w:rsidRPr="009379E7" w:rsidRDefault="008218D5" w:rsidP="000370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Совместным</w:t>
      </w:r>
      <w:r w:rsidR="00AB3790" w:rsidRPr="00937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AB3790" w:rsidRPr="00937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Минстроя России и Минэкономразвития России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37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373/пр/428 от 07.07.2014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утверждены методические</w:t>
      </w:r>
      <w:r w:rsidR="00AB3790" w:rsidRPr="00937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B3790" w:rsidRPr="008218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B3790" w:rsidRPr="00937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установлению рекомендуемых показателей эффективности управления государственными и муниципальными предприятиями, осуществляющими деятельность в сфере жилищно-коммунального хозяйства, рекомендуемых критериев оценки эффективности управления государственными и </w:t>
      </w:r>
      <w:r w:rsidR="00AB3790" w:rsidRPr="009379E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муниципальными предприятиями, осуществляющими деятельность в сфере жилищно-коммунального хозяйства»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E366C" w:rsidRPr="009379E7" w:rsidRDefault="001E366C" w:rsidP="008218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9E7">
        <w:rPr>
          <w:rFonts w:ascii="Times New Roman" w:hAnsi="Times New Roman" w:cs="Times New Roman"/>
          <w:bCs/>
          <w:sz w:val="28"/>
          <w:szCs w:val="28"/>
        </w:rPr>
        <w:t>Распоряжением Правительства Российской Федерации от 18.11.</w:t>
      </w:r>
      <w:r w:rsidR="008218D5">
        <w:rPr>
          <w:rFonts w:ascii="Times New Roman" w:hAnsi="Times New Roman" w:cs="Times New Roman"/>
          <w:bCs/>
          <w:sz w:val="28"/>
          <w:szCs w:val="28"/>
        </w:rPr>
        <w:t>20</w:t>
      </w:r>
      <w:r w:rsidRPr="009379E7">
        <w:rPr>
          <w:rFonts w:ascii="Times New Roman" w:hAnsi="Times New Roman" w:cs="Times New Roman"/>
          <w:bCs/>
          <w:sz w:val="28"/>
          <w:szCs w:val="28"/>
        </w:rPr>
        <w:t xml:space="preserve">14 </w:t>
      </w:r>
      <w:r w:rsidR="008218D5">
        <w:rPr>
          <w:rFonts w:ascii="Times New Roman" w:hAnsi="Times New Roman" w:cs="Times New Roman"/>
          <w:bCs/>
          <w:sz w:val="28"/>
          <w:szCs w:val="28"/>
        </w:rPr>
        <w:br/>
      </w:r>
      <w:r w:rsidRPr="009379E7">
        <w:rPr>
          <w:rFonts w:ascii="Times New Roman" w:hAnsi="Times New Roman" w:cs="Times New Roman"/>
          <w:bCs/>
          <w:sz w:val="28"/>
          <w:szCs w:val="28"/>
        </w:rPr>
        <w:t>№</w:t>
      </w:r>
      <w:r w:rsidR="008218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79E7">
        <w:rPr>
          <w:rFonts w:ascii="Times New Roman" w:hAnsi="Times New Roman" w:cs="Times New Roman"/>
          <w:bCs/>
          <w:sz w:val="28"/>
          <w:szCs w:val="28"/>
        </w:rPr>
        <w:t>2316-р, подготовленным Минстроем России, внесены изменения в План действий по привлечению в жилищно-коммунальное хозяйство частных инвестиций, утвержденный распоряжением Правительства Российской Федерации</w:t>
      </w:r>
      <w:r w:rsidRPr="009379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79E7">
        <w:rPr>
          <w:rFonts w:ascii="Times New Roman" w:hAnsi="Times New Roman" w:cs="Times New Roman"/>
          <w:bCs/>
          <w:sz w:val="28"/>
          <w:szCs w:val="28"/>
        </w:rPr>
        <w:t>от 22 августа 2011 г. №1493-р, предусматривающие, в том числе, установление необходимости:</w:t>
      </w:r>
    </w:p>
    <w:p w:rsidR="001E366C" w:rsidRPr="009379E7" w:rsidRDefault="001E366C" w:rsidP="008218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9E7">
        <w:rPr>
          <w:rFonts w:ascii="Times New Roman" w:hAnsi="Times New Roman" w:cs="Times New Roman"/>
          <w:bCs/>
          <w:sz w:val="28"/>
          <w:szCs w:val="28"/>
        </w:rPr>
        <w:t>- утверждение или актуализацию к декабрю 2014 года органами исполнительной власти субъектов Российской Федерации региональных графиков передачи не позднее 1 января 2016 года в концессию объектов жилищно-коммунального хозяйства всех государственных и муниципальных предприятий, управление которыми признано неэффективным, предусматривающих срок объявления конкурсов на заключение концессионных соглашений не позднее 1 июля 2015 года;</w:t>
      </w:r>
    </w:p>
    <w:p w:rsidR="001E366C" w:rsidRPr="009379E7" w:rsidRDefault="001E366C" w:rsidP="008218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9E7">
        <w:rPr>
          <w:rFonts w:ascii="Times New Roman" w:hAnsi="Times New Roman" w:cs="Times New Roman"/>
          <w:bCs/>
          <w:sz w:val="28"/>
          <w:szCs w:val="28"/>
        </w:rPr>
        <w:t xml:space="preserve">- проведение органами исполнительной власти субъектов </w:t>
      </w:r>
      <w:r w:rsidR="008218D5">
        <w:rPr>
          <w:rFonts w:ascii="Times New Roman" w:hAnsi="Times New Roman" w:cs="Times New Roman"/>
          <w:bCs/>
          <w:sz w:val="28"/>
          <w:szCs w:val="28"/>
        </w:rPr>
        <w:t xml:space="preserve">РФ </w:t>
      </w:r>
      <w:r w:rsidRPr="009379E7">
        <w:rPr>
          <w:rFonts w:ascii="Times New Roman" w:hAnsi="Times New Roman" w:cs="Times New Roman"/>
          <w:bCs/>
          <w:sz w:val="28"/>
          <w:szCs w:val="28"/>
        </w:rPr>
        <w:t xml:space="preserve"> и (или) органами местного самоуправления конкурсов на право заключения концессионных соглашений с целью передачи в концессию объектов жилищно-коммунального хозяйства всех неэффективных предприятий согласно графикам до 1 января 2016 года.</w:t>
      </w:r>
    </w:p>
    <w:p w:rsidR="001E366C" w:rsidRPr="009379E7" w:rsidRDefault="001E366C" w:rsidP="008218D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9E7">
        <w:rPr>
          <w:rFonts w:ascii="Times New Roman" w:hAnsi="Times New Roman" w:cs="Times New Roman"/>
          <w:sz w:val="28"/>
          <w:szCs w:val="28"/>
        </w:rPr>
        <w:t xml:space="preserve">Актуализированные в соответствии с типовой формой, подготовленной Минстроем России, графики передачи инфраструктуры неэффективных </w:t>
      </w:r>
      <w:r w:rsidRPr="009379E7">
        <w:rPr>
          <w:rFonts w:ascii="Times New Roman" w:hAnsi="Times New Roman" w:cs="Times New Roman"/>
          <w:bCs/>
          <w:sz w:val="28"/>
          <w:szCs w:val="28"/>
        </w:rPr>
        <w:t>государственных и муниципальных унитарных предприятий</w:t>
      </w:r>
      <w:r w:rsidRPr="009379E7">
        <w:rPr>
          <w:rFonts w:ascii="Times New Roman" w:hAnsi="Times New Roman" w:cs="Times New Roman"/>
          <w:sz w:val="28"/>
          <w:szCs w:val="28"/>
        </w:rPr>
        <w:t xml:space="preserve"> в концессию, а также вся конкурсная документация будут опубликованы в открытом доступе на сайте Минстроя России.</w:t>
      </w:r>
    </w:p>
    <w:p w:rsidR="001E366C" w:rsidRPr="009379E7" w:rsidRDefault="00220B7F" w:rsidP="00220B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 н</w:t>
      </w:r>
      <w:r w:rsidR="008218D5">
        <w:rPr>
          <w:rFonts w:ascii="Times New Roman" w:hAnsi="Times New Roman" w:cs="Times New Roman"/>
          <w:sz w:val="28"/>
          <w:szCs w:val="28"/>
        </w:rPr>
        <w:t>изкий процент унитарных предприятий, признанных неэффективными</w:t>
      </w:r>
      <w:r w:rsidR="00E7051E">
        <w:rPr>
          <w:rFonts w:ascii="Times New Roman" w:hAnsi="Times New Roman" w:cs="Times New Roman"/>
          <w:sz w:val="28"/>
          <w:szCs w:val="28"/>
        </w:rPr>
        <w:t xml:space="preserve"> (только несколько процентов)</w:t>
      </w:r>
      <w:r w:rsidR="008218D5">
        <w:rPr>
          <w:rFonts w:ascii="Times New Roman" w:hAnsi="Times New Roman" w:cs="Times New Roman"/>
          <w:sz w:val="28"/>
          <w:szCs w:val="28"/>
        </w:rPr>
        <w:t>, во многом обусловлен мягкими критериями</w:t>
      </w:r>
      <w:r>
        <w:rPr>
          <w:rFonts w:ascii="Times New Roman" w:hAnsi="Times New Roman" w:cs="Times New Roman"/>
          <w:sz w:val="28"/>
          <w:szCs w:val="28"/>
        </w:rPr>
        <w:t xml:space="preserve"> и лояльной системой расчета эффективности (достижение целевых показателей, </w:t>
      </w:r>
      <w:r w:rsidRPr="009379E7">
        <w:rPr>
          <w:rFonts w:ascii="Times New Roman" w:hAnsi="Times New Roman" w:cs="Times New Roman"/>
          <w:sz w:val="28"/>
          <w:szCs w:val="28"/>
        </w:rPr>
        <w:t>количество не исполненных в срок предписаний уп</w:t>
      </w:r>
      <w:r>
        <w:rPr>
          <w:rFonts w:ascii="Times New Roman" w:hAnsi="Times New Roman" w:cs="Times New Roman"/>
          <w:sz w:val="28"/>
          <w:szCs w:val="28"/>
        </w:rPr>
        <w:t xml:space="preserve">олномоченного надзорного органа, нецелевое использование бюджетных средств, </w:t>
      </w:r>
      <w:r w:rsidR="001E366C" w:rsidRPr="009379E7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E366C" w:rsidRPr="009379E7">
        <w:rPr>
          <w:rFonts w:ascii="Times New Roman" w:hAnsi="Times New Roman" w:cs="Times New Roman"/>
          <w:sz w:val="28"/>
          <w:szCs w:val="28"/>
        </w:rPr>
        <w:t xml:space="preserve"> установленных сроков рассмотрения жалоб от заявителей на ненадлежащее качество услуг,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E366C" w:rsidRPr="009379E7">
        <w:rPr>
          <w:rFonts w:ascii="Times New Roman" w:hAnsi="Times New Roman" w:cs="Times New Roman"/>
          <w:sz w:val="28"/>
          <w:szCs w:val="28"/>
        </w:rPr>
        <w:t>борачиваем</w:t>
      </w:r>
      <w:r>
        <w:rPr>
          <w:rFonts w:ascii="Times New Roman" w:hAnsi="Times New Roman" w:cs="Times New Roman"/>
          <w:sz w:val="28"/>
          <w:szCs w:val="28"/>
        </w:rPr>
        <w:t xml:space="preserve">ость кредиторской задолженности, </w:t>
      </w:r>
      <w:r w:rsidR="001E366C" w:rsidRPr="009379E7">
        <w:rPr>
          <w:rFonts w:ascii="Times New Roman" w:hAnsi="Times New Roman" w:cs="Times New Roman"/>
          <w:sz w:val="28"/>
          <w:szCs w:val="28"/>
        </w:rPr>
        <w:t xml:space="preserve">отсутствие аварийных ситуаций, ликвидированных с нарушением нормативных сроков, </w:t>
      </w:r>
      <w:r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1E366C" w:rsidRPr="009379E7">
        <w:rPr>
          <w:rFonts w:ascii="Times New Roman" w:hAnsi="Times New Roman" w:cs="Times New Roman"/>
          <w:sz w:val="28"/>
          <w:szCs w:val="28"/>
        </w:rPr>
        <w:t xml:space="preserve">требований к раскрытию информации в соответствии со стандартами раскрытия информации,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E366C" w:rsidRPr="009379E7">
        <w:rPr>
          <w:rFonts w:ascii="Times New Roman" w:hAnsi="Times New Roman" w:cs="Times New Roman"/>
          <w:sz w:val="28"/>
          <w:szCs w:val="28"/>
        </w:rPr>
        <w:t xml:space="preserve">аличие финансовой поддержки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E366C" w:rsidRPr="009379E7">
        <w:rPr>
          <w:rFonts w:ascii="Times New Roman" w:hAnsi="Times New Roman" w:cs="Times New Roman"/>
          <w:sz w:val="28"/>
          <w:szCs w:val="28"/>
        </w:rPr>
        <w:t xml:space="preserve">редприятия за счет средств субъекта </w:t>
      </w:r>
      <w:r>
        <w:rPr>
          <w:rFonts w:ascii="Times New Roman" w:hAnsi="Times New Roman" w:cs="Times New Roman"/>
          <w:sz w:val="28"/>
          <w:szCs w:val="28"/>
        </w:rPr>
        <w:t>РФ</w:t>
      </w:r>
      <w:r w:rsidR="001E366C" w:rsidRPr="009379E7">
        <w:rPr>
          <w:rFonts w:ascii="Times New Roman" w:hAnsi="Times New Roman" w:cs="Times New Roman"/>
          <w:sz w:val="28"/>
          <w:szCs w:val="28"/>
        </w:rPr>
        <w:t xml:space="preserve"> (органов местного самоуправления) на</w:t>
      </w:r>
      <w:r>
        <w:rPr>
          <w:rFonts w:ascii="Times New Roman" w:hAnsi="Times New Roman" w:cs="Times New Roman"/>
          <w:sz w:val="28"/>
          <w:szCs w:val="28"/>
        </w:rPr>
        <w:t xml:space="preserve"> покрытие операционных расходов). </w:t>
      </w:r>
    </w:p>
    <w:p w:rsidR="004D4307" w:rsidRPr="00220B7F" w:rsidRDefault="00220B7F" w:rsidP="00220B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0B7F">
        <w:rPr>
          <w:rFonts w:ascii="Times New Roman" w:hAnsi="Times New Roman" w:cs="Times New Roman"/>
          <w:sz w:val="28"/>
          <w:szCs w:val="28"/>
        </w:rPr>
        <w:t>Минстроем России предложены и размешены на сайте министерства р</w:t>
      </w:r>
      <w:r w:rsidR="004D4307" w:rsidRPr="00220B7F">
        <w:rPr>
          <w:rFonts w:ascii="Times New Roman" w:hAnsi="Times New Roman" w:cs="Times New Roman"/>
          <w:sz w:val="28"/>
          <w:szCs w:val="28"/>
        </w:rPr>
        <w:t>екомендации по применению дополнительных критериев оценки эффективности управления государственными (муниципальными) унитарными предприятиями</w:t>
      </w:r>
      <w:r w:rsidRPr="00220B7F">
        <w:rPr>
          <w:rFonts w:ascii="Times New Roman" w:hAnsi="Times New Roman" w:cs="Times New Roman"/>
          <w:sz w:val="28"/>
          <w:szCs w:val="28"/>
        </w:rPr>
        <w:t>: у</w:t>
      </w:r>
      <w:r w:rsidR="004D4307" w:rsidRPr="00220B7F">
        <w:rPr>
          <w:rFonts w:ascii="Times New Roman" w:hAnsi="Times New Roman"/>
          <w:sz w:val="28"/>
          <w:szCs w:val="28"/>
        </w:rPr>
        <w:t>правление унитарным предприятием признается неэффективным в случае, если выявляется его соответствие любому из нижеуказанных критериев:</w:t>
      </w:r>
    </w:p>
    <w:p w:rsidR="004D4307" w:rsidRPr="00220B7F" w:rsidRDefault="004D4307" w:rsidP="00220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B7F">
        <w:rPr>
          <w:rFonts w:ascii="Times New Roman" w:hAnsi="Times New Roman" w:cs="Times New Roman"/>
          <w:sz w:val="28"/>
          <w:szCs w:val="28"/>
        </w:rPr>
        <w:t xml:space="preserve">а) наличие у предприятия убытка от основной деятельности за последние три отчетных периода; </w:t>
      </w:r>
    </w:p>
    <w:p w:rsidR="004D4307" w:rsidRDefault="004D4307" w:rsidP="00220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B7F">
        <w:rPr>
          <w:rFonts w:ascii="Times New Roman" w:hAnsi="Times New Roman" w:cs="Times New Roman"/>
          <w:sz w:val="28"/>
          <w:szCs w:val="28"/>
        </w:rPr>
        <w:lastRenderedPageBreak/>
        <w:t>б) несоответствие качества предоставляемых услуг в сфере теплоснабжения (предоставления услуги по отоплению), водоснабжения и водоотведения законодательно установленным нормам</w:t>
      </w:r>
      <w:r w:rsidRPr="009379E7">
        <w:rPr>
          <w:rFonts w:ascii="Times New Roman" w:hAnsi="Times New Roman" w:cs="Times New Roman"/>
          <w:sz w:val="28"/>
          <w:szCs w:val="28"/>
        </w:rPr>
        <w:t>.</w:t>
      </w:r>
    </w:p>
    <w:p w:rsidR="00E7051E" w:rsidRPr="00E7051E" w:rsidRDefault="00E7051E" w:rsidP="00E70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51E">
        <w:rPr>
          <w:rFonts w:ascii="Times New Roman" w:eastAsia="Calibri" w:hAnsi="Times New Roman" w:cs="Times New Roman"/>
          <w:sz w:val="28"/>
          <w:szCs w:val="28"/>
        </w:rPr>
        <w:t xml:space="preserve">В 2014 году </w:t>
      </w:r>
      <w:r>
        <w:rPr>
          <w:rFonts w:ascii="Times New Roman" w:eastAsia="Calibri" w:hAnsi="Times New Roman" w:cs="Times New Roman"/>
          <w:sz w:val="28"/>
          <w:szCs w:val="28"/>
        </w:rPr>
        <w:t>уже по данным критериям</w:t>
      </w:r>
      <w:r w:rsidRPr="00E7051E">
        <w:rPr>
          <w:rFonts w:ascii="Times New Roman" w:eastAsia="Calibri" w:hAnsi="Times New Roman" w:cs="Times New Roman"/>
          <w:sz w:val="28"/>
          <w:szCs w:val="28"/>
        </w:rPr>
        <w:t xml:space="preserve"> всеми регионами проведена оценка эффективности предприятий. Проверено </w:t>
      </w:r>
      <w:r>
        <w:rPr>
          <w:rFonts w:ascii="Times New Roman" w:eastAsia="Calibri" w:hAnsi="Times New Roman" w:cs="Times New Roman"/>
          <w:sz w:val="28"/>
          <w:szCs w:val="28"/>
        </w:rPr>
        <w:t>около 3,5 тысяч</w:t>
      </w:r>
      <w:r w:rsidRPr="00E7051E">
        <w:rPr>
          <w:rFonts w:ascii="Times New Roman" w:eastAsia="Calibri" w:hAnsi="Times New Roman" w:cs="Times New Roman"/>
          <w:sz w:val="28"/>
          <w:szCs w:val="28"/>
        </w:rPr>
        <w:t xml:space="preserve"> предприятий, из которых неэффективными признано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примерно </w:t>
      </w:r>
      <w:r w:rsidRPr="00E7051E">
        <w:rPr>
          <w:rFonts w:ascii="Times New Roman" w:eastAsia="Calibri" w:hAnsi="Times New Roman" w:cs="Times New Roman"/>
          <w:sz w:val="28"/>
          <w:szCs w:val="28"/>
        </w:rPr>
        <w:t>28%</w:t>
      </w:r>
      <w:bookmarkStart w:id="0" w:name="_GoBack"/>
      <w:bookmarkEnd w:id="0"/>
      <w:r w:rsidRPr="00E7051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D4307" w:rsidRPr="00037029" w:rsidRDefault="00037029" w:rsidP="0003702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7029">
        <w:rPr>
          <w:rFonts w:ascii="Times New Roman" w:hAnsi="Times New Roman" w:cs="Times New Roman"/>
          <w:b/>
          <w:sz w:val="28"/>
          <w:szCs w:val="28"/>
        </w:rPr>
        <w:t xml:space="preserve">2) Обсуждение вопроса о ликвидации организационно-правовой формы унитарных предприятий. </w:t>
      </w:r>
    </w:p>
    <w:p w:rsidR="00037029" w:rsidRDefault="00037029" w:rsidP="000370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группой по ЖКХ Открытого правительства обсуждается вопрос п</w:t>
      </w:r>
      <w:r w:rsidR="00220B7F" w:rsidRPr="00037029">
        <w:rPr>
          <w:rFonts w:ascii="Times New Roman" w:hAnsi="Times New Roman" w:cs="Times New Roman"/>
          <w:sz w:val="28"/>
          <w:szCs w:val="28"/>
        </w:rPr>
        <w:t xml:space="preserve">олного отказа от такой формы управления как хозяйственное ведение с передачей всех активов в управление частным операторам, ликвидации и реструктуризации накопленной задолженности, укрупнения коммунальных предприятий. </w:t>
      </w:r>
    </w:p>
    <w:p w:rsidR="00037029" w:rsidRDefault="00037029" w:rsidP="0003702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7029">
        <w:rPr>
          <w:rFonts w:ascii="Times New Roman" w:hAnsi="Times New Roman" w:cs="Times New Roman"/>
          <w:sz w:val="28"/>
          <w:szCs w:val="28"/>
        </w:rPr>
        <w:t xml:space="preserve">По итогам обсуждения </w:t>
      </w:r>
      <w:r w:rsidR="00220B7F" w:rsidRPr="00037029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037029">
        <w:rPr>
          <w:rFonts w:ascii="Times New Roman" w:hAnsi="Times New Roman" w:cs="Times New Roman"/>
          <w:sz w:val="28"/>
          <w:szCs w:val="28"/>
        </w:rPr>
        <w:t xml:space="preserve">16.02.2015 большинством участников было поддержано предложение о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отказа от </w:t>
      </w:r>
      <w:r w:rsidRPr="00037029">
        <w:rPr>
          <w:rFonts w:ascii="Times New Roman" w:hAnsi="Times New Roman" w:cs="Times New Roman"/>
          <w:sz w:val="28"/>
          <w:szCs w:val="28"/>
        </w:rPr>
        <w:t xml:space="preserve">организационно-правовой формы унитарных предприятий, основанных на праве хозяйственного ведения (ГУП и МУП). </w:t>
      </w:r>
      <w:r>
        <w:rPr>
          <w:rFonts w:ascii="Times New Roman" w:hAnsi="Times New Roman" w:cs="Times New Roman"/>
          <w:sz w:val="28"/>
          <w:szCs w:val="28"/>
        </w:rPr>
        <w:t xml:space="preserve">При этом основные активы (объекты водоснабжения и водоотведения) остаются в публичной собственности и передаются в </w:t>
      </w:r>
      <w:r w:rsidR="00C900D1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частным операторам. </w:t>
      </w:r>
    </w:p>
    <w:p w:rsidR="00C900D1" w:rsidRDefault="00C900D1" w:rsidP="0003702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этом необходимо решение вопроса об установлении ответственности частных операторов в целях предотвращения накопления ими долгов и ухода с рынка. </w:t>
      </w:r>
    </w:p>
    <w:p w:rsidR="00C900D1" w:rsidRPr="00037029" w:rsidRDefault="00C900D1" w:rsidP="0003702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в целом было поддержано предложение о необходимости создания объединений организаций ВКХ («укрупнение Водоканалов», «создание областных «Водоканалов») в целях повышения их инвестиционной привлекательности и снижения операционных расходов. </w:t>
      </w:r>
    </w:p>
    <w:p w:rsidR="001E366C" w:rsidRPr="009379E7" w:rsidRDefault="001E366C" w:rsidP="001E36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0D1" w:rsidRPr="00C900D1" w:rsidRDefault="00C900D1" w:rsidP="00C900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0D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900D1">
        <w:rPr>
          <w:rFonts w:ascii="Times New Roman" w:hAnsi="Times New Roman" w:cs="Times New Roman"/>
          <w:b/>
          <w:sz w:val="28"/>
          <w:szCs w:val="28"/>
        </w:rPr>
        <w:t xml:space="preserve">. Антикризисные </w:t>
      </w:r>
      <w:r>
        <w:rPr>
          <w:rFonts w:ascii="Times New Roman" w:hAnsi="Times New Roman" w:cs="Times New Roman"/>
          <w:b/>
          <w:sz w:val="28"/>
          <w:szCs w:val="28"/>
        </w:rPr>
        <w:t>меры</w:t>
      </w:r>
      <w:r w:rsidRPr="00C900D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D5C10" w:rsidRPr="009379E7" w:rsidRDefault="00C900D1" w:rsidP="00C900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00D1">
        <w:rPr>
          <w:rFonts w:ascii="Times New Roman" w:hAnsi="Times New Roman" w:cs="Times New Roman"/>
          <w:sz w:val="28"/>
          <w:szCs w:val="28"/>
        </w:rPr>
        <w:t>Д</w:t>
      </w:r>
      <w:r w:rsidR="00ED5C10" w:rsidRPr="00C900D1">
        <w:rPr>
          <w:rFonts w:ascii="Times New Roman" w:hAnsi="Times New Roman" w:cs="Times New Roman"/>
          <w:sz w:val="28"/>
          <w:szCs w:val="28"/>
        </w:rPr>
        <w:t>ополнительно с учетом сложившейся макроэкономической ситуации, Минстроем России с участием представителей ресурсоснабжающих организаций, инвесторов, экспертов дополнительно прорабатывается комплекс мер, направленных на поддержку отрасли жилищно-коммунального хозяйства</w:t>
      </w:r>
      <w:r w:rsidR="00ED5C10" w:rsidRPr="009379E7">
        <w:rPr>
          <w:rFonts w:ascii="Times New Roman" w:hAnsi="Times New Roman" w:cs="Times New Roman"/>
          <w:sz w:val="28"/>
          <w:szCs w:val="28"/>
        </w:rPr>
        <w:t xml:space="preserve"> в целях ее надежной эксплуатации и модернизации, недопущения ухудшения  качества оказываемых гражданам жилищно-коммунальных услуг, предотвращения случаев банкротств организаций ЖКХ и недопущения существенного  повышения расходов граждан на оплату услуг и предусматривающих:</w:t>
      </w:r>
    </w:p>
    <w:p w:rsidR="00ED5C10" w:rsidRPr="009379E7" w:rsidRDefault="00ED5C10" w:rsidP="00C900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9E7">
        <w:rPr>
          <w:rFonts w:ascii="Times New Roman" w:hAnsi="Times New Roman" w:cs="Times New Roman"/>
          <w:sz w:val="28"/>
          <w:szCs w:val="28"/>
        </w:rPr>
        <w:t>1) Обеспечение для организаций, осуществляющих регулируемые виды деятельности в сфере тепло-, водо-, энерго-, газоснабжения, водоотведения (РСО), доступа к кредитным ресурсам в целях недопущения их финансового состояния и обеспечения бесперебойного функционирования и модернизации объектов коммунальной инфраструктуры и реализации инвестиционных проектов.</w:t>
      </w:r>
    </w:p>
    <w:p w:rsidR="00ED5C10" w:rsidRPr="009379E7" w:rsidRDefault="00ED5C10" w:rsidP="00C900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9E7">
        <w:rPr>
          <w:rFonts w:ascii="Times New Roman" w:hAnsi="Times New Roman" w:cs="Times New Roman"/>
          <w:sz w:val="28"/>
          <w:szCs w:val="28"/>
        </w:rPr>
        <w:t xml:space="preserve">2) Подготовка рекомендаций субъектам </w:t>
      </w:r>
      <w:r w:rsidR="00C900D1">
        <w:rPr>
          <w:rFonts w:ascii="Times New Roman" w:hAnsi="Times New Roman" w:cs="Times New Roman"/>
          <w:sz w:val="28"/>
          <w:szCs w:val="28"/>
        </w:rPr>
        <w:t>РФ</w:t>
      </w:r>
      <w:r w:rsidRPr="009379E7">
        <w:rPr>
          <w:rFonts w:ascii="Times New Roman" w:hAnsi="Times New Roman" w:cs="Times New Roman"/>
          <w:sz w:val="28"/>
          <w:szCs w:val="28"/>
        </w:rPr>
        <w:t xml:space="preserve"> по созданию механизма финансовой поддержки РСО в целях обеспечения бесперебойного </w:t>
      </w:r>
      <w:r w:rsidRPr="009379E7">
        <w:rPr>
          <w:rFonts w:ascii="Times New Roman" w:hAnsi="Times New Roman" w:cs="Times New Roman"/>
          <w:sz w:val="28"/>
          <w:szCs w:val="28"/>
        </w:rPr>
        <w:lastRenderedPageBreak/>
        <w:t>функционирования систем жизнеобеспечения населения, в том числе путем предоставления бюджетных гарантий для получения РСО доступных кредитных ресурсов.</w:t>
      </w:r>
    </w:p>
    <w:p w:rsidR="00ED5C10" w:rsidRPr="009379E7" w:rsidRDefault="00ED5C10" w:rsidP="00C900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9E7">
        <w:rPr>
          <w:rFonts w:ascii="Times New Roman" w:hAnsi="Times New Roman" w:cs="Times New Roman"/>
          <w:sz w:val="28"/>
          <w:szCs w:val="28"/>
        </w:rPr>
        <w:t xml:space="preserve">3) Уточнение подходов к  государственному регулированию тарифов РСО, исходя из условий сложившейся макроэкономической ситуации, в части: </w:t>
      </w:r>
    </w:p>
    <w:p w:rsidR="00ED5C10" w:rsidRPr="009379E7" w:rsidRDefault="00ED5C10" w:rsidP="00C900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9E7">
        <w:rPr>
          <w:rFonts w:ascii="Times New Roman" w:hAnsi="Times New Roman" w:cs="Times New Roman"/>
          <w:sz w:val="28"/>
          <w:szCs w:val="28"/>
        </w:rPr>
        <w:t>а) учета в тарифах расходов на оплату процентов по кредитам в размере ключевой ставки Центрального Банка Российской Федерации, увеличенной не более чем на 4%;</w:t>
      </w:r>
    </w:p>
    <w:p w:rsidR="00ED5C10" w:rsidRPr="009379E7" w:rsidRDefault="00ED5C10" w:rsidP="00C900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9E7">
        <w:rPr>
          <w:rFonts w:ascii="Times New Roman" w:hAnsi="Times New Roman" w:cs="Times New Roman"/>
          <w:sz w:val="28"/>
          <w:szCs w:val="28"/>
        </w:rPr>
        <w:t>б) обеспечения при установлении тарифов оперативного учета отклонения фактической величины инфляции от планового значения, учтенного при установлении тарифов, а также иных выпадающих доходов.</w:t>
      </w:r>
    </w:p>
    <w:p w:rsidR="00ED5C10" w:rsidRPr="009379E7" w:rsidRDefault="00ED5C10" w:rsidP="00C900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9E7">
        <w:rPr>
          <w:rFonts w:ascii="Times New Roman" w:hAnsi="Times New Roman" w:cs="Times New Roman"/>
          <w:sz w:val="28"/>
          <w:szCs w:val="28"/>
        </w:rPr>
        <w:t>4) Установления тарифов в сфере теплоснабжения, водоснабжения в соответствии с уточненным порядком тарифного регулирования в сфере ЖКХ.</w:t>
      </w:r>
    </w:p>
    <w:p w:rsidR="00ED5C10" w:rsidRPr="009379E7" w:rsidRDefault="00ED5C10" w:rsidP="00C900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9E7">
        <w:rPr>
          <w:rFonts w:ascii="Times New Roman" w:hAnsi="Times New Roman" w:cs="Times New Roman"/>
          <w:sz w:val="28"/>
          <w:szCs w:val="28"/>
        </w:rPr>
        <w:t xml:space="preserve">5) Уточнение установленных Правительством Российской Федерации и высшими должностными лицами субъектов Российской Федерации параметров ограничения роста платы граждан за коммунальные услуги, исходя из актуализированной по итогам 2014 года величины индекса потребительских </w:t>
      </w:r>
      <w:r w:rsidR="00C900D1">
        <w:rPr>
          <w:rFonts w:ascii="Times New Roman" w:hAnsi="Times New Roman" w:cs="Times New Roman"/>
          <w:sz w:val="28"/>
          <w:szCs w:val="28"/>
        </w:rPr>
        <w:t xml:space="preserve">цен. </w:t>
      </w:r>
    </w:p>
    <w:p w:rsidR="00ED5C10" w:rsidRPr="009379E7" w:rsidRDefault="00ED5C10" w:rsidP="001E36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851" w:rsidRPr="009379E7" w:rsidRDefault="00220B7F" w:rsidP="00037029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C900D1">
        <w:rPr>
          <w:rFonts w:ascii="Times New Roman" w:hAnsi="Times New Roman"/>
          <w:b/>
          <w:sz w:val="28"/>
          <w:szCs w:val="28"/>
        </w:rPr>
        <w:t>Спасибо за внимание!</w:t>
      </w:r>
    </w:p>
    <w:sectPr w:rsidR="00635851" w:rsidRPr="009379E7" w:rsidSect="002A2B40">
      <w:headerReference w:type="default" r:id="rId12"/>
      <w:pgSz w:w="11906" w:h="16838"/>
      <w:pgMar w:top="851" w:right="851" w:bottom="851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2BE" w:rsidRDefault="002B52BE" w:rsidP="00ED5C10">
      <w:pPr>
        <w:spacing w:after="0" w:line="240" w:lineRule="auto"/>
      </w:pPr>
      <w:r>
        <w:separator/>
      </w:r>
    </w:p>
  </w:endnote>
  <w:endnote w:type="continuationSeparator" w:id="0">
    <w:p w:rsidR="002B52BE" w:rsidRDefault="002B52BE" w:rsidP="00ED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2BE" w:rsidRDefault="002B52BE" w:rsidP="00ED5C10">
      <w:pPr>
        <w:spacing w:after="0" w:line="240" w:lineRule="auto"/>
      </w:pPr>
      <w:r>
        <w:separator/>
      </w:r>
    </w:p>
  </w:footnote>
  <w:footnote w:type="continuationSeparator" w:id="0">
    <w:p w:rsidR="002B52BE" w:rsidRDefault="002B52BE" w:rsidP="00ED5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4732"/>
    </w:sdtPr>
    <w:sdtEndPr>
      <w:rPr>
        <w:rFonts w:ascii="Times New Roman" w:hAnsi="Times New Roman" w:cs="Times New Roman"/>
        <w:sz w:val="24"/>
        <w:szCs w:val="24"/>
      </w:rPr>
    </w:sdtEndPr>
    <w:sdtContent>
      <w:p w:rsidR="00037029" w:rsidRPr="002A2B40" w:rsidRDefault="00307A0D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A2B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37029" w:rsidRPr="002A2B4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A2B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0576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2A2B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37029" w:rsidRDefault="0003702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B7FF3"/>
    <w:multiLevelType w:val="hybridMultilevel"/>
    <w:tmpl w:val="E098CB70"/>
    <w:lvl w:ilvl="0" w:tplc="A73E8048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1DB86494"/>
    <w:multiLevelType w:val="hybridMultilevel"/>
    <w:tmpl w:val="7FD2F92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BA5A0D"/>
    <w:multiLevelType w:val="hybridMultilevel"/>
    <w:tmpl w:val="E54AFD56"/>
    <w:lvl w:ilvl="0" w:tplc="6128D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68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64A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AB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B22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CB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86F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92A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E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EA862D1"/>
    <w:multiLevelType w:val="hybridMultilevel"/>
    <w:tmpl w:val="82126EAA"/>
    <w:lvl w:ilvl="0" w:tplc="00B69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763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EC7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248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FA9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880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249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265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54A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A7B15F1"/>
    <w:multiLevelType w:val="hybridMultilevel"/>
    <w:tmpl w:val="805CD10A"/>
    <w:lvl w:ilvl="0" w:tplc="92AA21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BCB"/>
    <w:rsid w:val="00037029"/>
    <w:rsid w:val="00042F75"/>
    <w:rsid w:val="00055331"/>
    <w:rsid w:val="00056D87"/>
    <w:rsid w:val="000B128E"/>
    <w:rsid w:val="000B648F"/>
    <w:rsid w:val="00103EEF"/>
    <w:rsid w:val="00113281"/>
    <w:rsid w:val="001461A2"/>
    <w:rsid w:val="001E366C"/>
    <w:rsid w:val="002106FA"/>
    <w:rsid w:val="00220B7F"/>
    <w:rsid w:val="002A2B40"/>
    <w:rsid w:val="002B52BE"/>
    <w:rsid w:val="002E0A05"/>
    <w:rsid w:val="00307A0D"/>
    <w:rsid w:val="003204AE"/>
    <w:rsid w:val="00353898"/>
    <w:rsid w:val="00472284"/>
    <w:rsid w:val="00491E2B"/>
    <w:rsid w:val="004D4307"/>
    <w:rsid w:val="004E60BD"/>
    <w:rsid w:val="004E6BCB"/>
    <w:rsid w:val="004F1A0F"/>
    <w:rsid w:val="005D6DD3"/>
    <w:rsid w:val="00635851"/>
    <w:rsid w:val="00647B88"/>
    <w:rsid w:val="00656AED"/>
    <w:rsid w:val="006C2FF8"/>
    <w:rsid w:val="006C5174"/>
    <w:rsid w:val="00787D5B"/>
    <w:rsid w:val="00795E23"/>
    <w:rsid w:val="007C4A66"/>
    <w:rsid w:val="008218D5"/>
    <w:rsid w:val="008B4276"/>
    <w:rsid w:val="009203F5"/>
    <w:rsid w:val="00925D30"/>
    <w:rsid w:val="009379E7"/>
    <w:rsid w:val="00A6571C"/>
    <w:rsid w:val="00AB3790"/>
    <w:rsid w:val="00AE6569"/>
    <w:rsid w:val="00AF5142"/>
    <w:rsid w:val="00B40253"/>
    <w:rsid w:val="00B41236"/>
    <w:rsid w:val="00B42B70"/>
    <w:rsid w:val="00B70576"/>
    <w:rsid w:val="00B71205"/>
    <w:rsid w:val="00BF65F6"/>
    <w:rsid w:val="00C527C2"/>
    <w:rsid w:val="00C80E7B"/>
    <w:rsid w:val="00C900D1"/>
    <w:rsid w:val="00CA60CB"/>
    <w:rsid w:val="00CB0F23"/>
    <w:rsid w:val="00D34F8A"/>
    <w:rsid w:val="00D82DF0"/>
    <w:rsid w:val="00E7051E"/>
    <w:rsid w:val="00E8196A"/>
    <w:rsid w:val="00ED5C10"/>
    <w:rsid w:val="00EF7794"/>
    <w:rsid w:val="00F163A3"/>
    <w:rsid w:val="00F1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60BD"/>
    <w:rPr>
      <w:b/>
      <w:bCs/>
    </w:rPr>
  </w:style>
  <w:style w:type="paragraph" w:styleId="a4">
    <w:name w:val="No Spacing"/>
    <w:uiPriority w:val="1"/>
    <w:qFormat/>
    <w:rsid w:val="000B648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B648F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endnote text"/>
    <w:basedOn w:val="a"/>
    <w:link w:val="a7"/>
    <w:uiPriority w:val="99"/>
    <w:semiHidden/>
    <w:unhideWhenUsed/>
    <w:rsid w:val="00ED5C10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D5C10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D5C10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1E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366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AB3790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AB37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358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37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379E7"/>
  </w:style>
  <w:style w:type="paragraph" w:styleId="af">
    <w:name w:val="footer"/>
    <w:basedOn w:val="a"/>
    <w:link w:val="af0"/>
    <w:uiPriority w:val="99"/>
    <w:semiHidden/>
    <w:unhideWhenUsed/>
    <w:rsid w:val="00937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37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60BD"/>
    <w:rPr>
      <w:b/>
      <w:bCs/>
    </w:rPr>
  </w:style>
  <w:style w:type="paragraph" w:styleId="a4">
    <w:name w:val="No Spacing"/>
    <w:uiPriority w:val="1"/>
    <w:qFormat/>
    <w:rsid w:val="000B648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B648F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endnote text"/>
    <w:basedOn w:val="a"/>
    <w:link w:val="a7"/>
    <w:uiPriority w:val="99"/>
    <w:semiHidden/>
    <w:unhideWhenUsed/>
    <w:rsid w:val="00ED5C10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D5C10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D5C10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1E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366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AB3790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AB37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358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01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9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1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5655">
          <w:marLeft w:val="446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6550">
          <w:marLeft w:val="446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724">
          <w:marLeft w:val="446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159">
          <w:marLeft w:val="446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348">
          <w:marLeft w:val="446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268">
          <w:marLeft w:val="446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10B5DE67057217B7369CEAC7E214735317E62CDED7018FF8142B55E6FDA34A06977135173BFE4Bu3VB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10B5DE67057217B7369CEAC7E214735317E62CDED7018FF8142B55E6FDA34A06977135173BFB40u3V3V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kremlin.ru/transcripts/18232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asozd2.duma.gov.ru/main.nsf/%28SpravkaNew%29?OpenAgent&amp;RN=654023-6&amp;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10B5DE67057217B7369CEAC7E214735317E62CDED7018FF8142B55E6FDA34A06977135173BFC42u3V1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4176</Words>
  <Characters>23807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Дружинин</cp:lastModifiedBy>
  <cp:revision>2</cp:revision>
  <dcterms:created xsi:type="dcterms:W3CDTF">2015-03-02T08:20:00Z</dcterms:created>
  <dcterms:modified xsi:type="dcterms:W3CDTF">2015-03-02T08:20:00Z</dcterms:modified>
</cp:coreProperties>
</file>