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7E" w:rsidRPr="005D6DD3" w:rsidRDefault="0039587E" w:rsidP="0039587E">
      <w:pPr>
        <w:jc w:val="center"/>
        <w:rPr>
          <w:rFonts w:cs="Times New Roman"/>
          <w:b/>
          <w:szCs w:val="28"/>
        </w:rPr>
      </w:pPr>
      <w:r w:rsidRPr="005D6DD3">
        <w:rPr>
          <w:rFonts w:cs="Times New Roman"/>
          <w:b/>
          <w:szCs w:val="28"/>
        </w:rPr>
        <w:t>ДОКЛАД</w:t>
      </w:r>
    </w:p>
    <w:p w:rsidR="0039587E" w:rsidRPr="00297764" w:rsidRDefault="0039587E" w:rsidP="00297764">
      <w:pPr>
        <w:spacing w:line="240" w:lineRule="auto"/>
        <w:jc w:val="center"/>
        <w:rPr>
          <w:rFonts w:cs="Times New Roman"/>
          <w:b/>
          <w:szCs w:val="28"/>
        </w:rPr>
      </w:pPr>
      <w:r w:rsidRPr="00297764">
        <w:rPr>
          <w:rFonts w:cs="Times New Roman"/>
          <w:b/>
          <w:szCs w:val="28"/>
        </w:rPr>
        <w:t xml:space="preserve">заместителя исполнительного директора НП «ЖКХ Развитие» </w:t>
      </w:r>
    </w:p>
    <w:p w:rsidR="0039587E" w:rsidRPr="00297764" w:rsidRDefault="0039587E" w:rsidP="00297764">
      <w:pPr>
        <w:spacing w:line="240" w:lineRule="auto"/>
        <w:jc w:val="center"/>
        <w:rPr>
          <w:rFonts w:cs="Times New Roman"/>
          <w:b/>
          <w:szCs w:val="28"/>
        </w:rPr>
      </w:pPr>
      <w:proofErr w:type="spellStart"/>
      <w:r w:rsidRPr="00297764">
        <w:rPr>
          <w:rFonts w:cs="Times New Roman"/>
          <w:b/>
          <w:szCs w:val="28"/>
        </w:rPr>
        <w:t>Будницкого</w:t>
      </w:r>
      <w:proofErr w:type="spellEnd"/>
      <w:r w:rsidRPr="00297764">
        <w:rPr>
          <w:rFonts w:cs="Times New Roman"/>
          <w:b/>
          <w:szCs w:val="28"/>
        </w:rPr>
        <w:t xml:space="preserve"> </w:t>
      </w:r>
      <w:proofErr w:type="spellStart"/>
      <w:r w:rsidRPr="00297764">
        <w:rPr>
          <w:rFonts w:cs="Times New Roman"/>
          <w:b/>
          <w:szCs w:val="28"/>
        </w:rPr>
        <w:t>Димитрия</w:t>
      </w:r>
      <w:proofErr w:type="spellEnd"/>
      <w:r w:rsidRPr="00297764">
        <w:rPr>
          <w:rFonts w:cs="Times New Roman"/>
          <w:b/>
          <w:szCs w:val="28"/>
        </w:rPr>
        <w:t xml:space="preserve"> Михайловича на «круглом столе»</w:t>
      </w:r>
      <w:r w:rsidRPr="00297764">
        <w:rPr>
          <w:rFonts w:cs="Times New Roman"/>
          <w:b/>
          <w:szCs w:val="28"/>
        </w:rPr>
        <w:br/>
        <w:t xml:space="preserve"> «Обеспечение населения качественной водой и минимизация ущерба при коммунальном водоотведении» </w:t>
      </w:r>
      <w:r w:rsidRPr="00297764">
        <w:rPr>
          <w:rFonts w:cs="Times New Roman"/>
          <w:b/>
          <w:szCs w:val="28"/>
          <w:lang w:val="en-US"/>
        </w:rPr>
        <w:t>VI</w:t>
      </w:r>
      <w:r w:rsidRPr="00297764">
        <w:rPr>
          <w:rFonts w:cs="Times New Roman"/>
          <w:b/>
          <w:szCs w:val="28"/>
        </w:rPr>
        <w:t xml:space="preserve"> Международного форума «Экология»</w:t>
      </w:r>
    </w:p>
    <w:p w:rsidR="0039587E" w:rsidRPr="00297764" w:rsidRDefault="0039587E" w:rsidP="00297764">
      <w:pPr>
        <w:spacing w:line="240" w:lineRule="auto"/>
        <w:jc w:val="center"/>
        <w:rPr>
          <w:rFonts w:cs="Times New Roman"/>
          <w:b/>
          <w:szCs w:val="28"/>
        </w:rPr>
      </w:pPr>
      <w:r w:rsidRPr="00297764">
        <w:rPr>
          <w:rFonts w:cs="Times New Roman"/>
          <w:b/>
          <w:szCs w:val="28"/>
        </w:rPr>
        <w:t xml:space="preserve">(Санкт-Петербург, 26.02.2015) </w:t>
      </w:r>
    </w:p>
    <w:p w:rsidR="0039587E" w:rsidRPr="00297764" w:rsidRDefault="0039587E" w:rsidP="00297764">
      <w:pPr>
        <w:spacing w:line="240" w:lineRule="auto"/>
        <w:jc w:val="center"/>
        <w:rPr>
          <w:rStyle w:val="ac"/>
          <w:rFonts w:cs="Times New Roman"/>
          <w:szCs w:val="28"/>
        </w:rPr>
      </w:pPr>
      <w:r w:rsidRPr="00297764">
        <w:rPr>
          <w:rFonts w:cs="Times New Roman"/>
          <w:b/>
          <w:szCs w:val="28"/>
        </w:rPr>
        <w:t>Тема доклада: «</w:t>
      </w:r>
      <w:r w:rsidR="00E60D7C" w:rsidRPr="00297764">
        <w:rPr>
          <w:rStyle w:val="ac"/>
          <w:szCs w:val="28"/>
        </w:rPr>
        <w:t xml:space="preserve">Совершенствование системы нормирования </w:t>
      </w:r>
      <w:r w:rsidR="00E60D7C" w:rsidRPr="00297764">
        <w:rPr>
          <w:rStyle w:val="ac"/>
          <w:szCs w:val="28"/>
        </w:rPr>
        <w:br/>
        <w:t>качества сточных вод</w:t>
      </w:r>
      <w:r w:rsidRPr="00297764">
        <w:rPr>
          <w:rStyle w:val="ac"/>
          <w:rFonts w:cs="Times New Roman"/>
          <w:szCs w:val="28"/>
        </w:rPr>
        <w:t>»</w:t>
      </w:r>
    </w:p>
    <w:p w:rsidR="00362F23" w:rsidRPr="00297764" w:rsidRDefault="00362F23" w:rsidP="00297764">
      <w:pPr>
        <w:spacing w:line="240" w:lineRule="auto"/>
        <w:rPr>
          <w:rFonts w:eastAsia="Times New Roman"/>
          <w:szCs w:val="28"/>
        </w:rPr>
      </w:pPr>
    </w:p>
    <w:p w:rsidR="00E60D7C" w:rsidRPr="00C462BA" w:rsidRDefault="00167AF1" w:rsidP="00297764">
      <w:pPr>
        <w:spacing w:line="240" w:lineRule="auto"/>
        <w:ind w:firstLine="567"/>
        <w:rPr>
          <w:b/>
        </w:rPr>
      </w:pPr>
      <w:r>
        <w:rPr>
          <w:b/>
        </w:rPr>
        <w:t xml:space="preserve">1. </w:t>
      </w:r>
      <w:r w:rsidR="00E60D7C" w:rsidRPr="00C462BA">
        <w:rPr>
          <w:b/>
        </w:rPr>
        <w:t xml:space="preserve">Существующие проблемы </w:t>
      </w:r>
      <w:proofErr w:type="spellStart"/>
      <w:r w:rsidR="00D01BAB" w:rsidRPr="00C462BA">
        <w:rPr>
          <w:b/>
        </w:rPr>
        <w:t>правоприменения</w:t>
      </w:r>
      <w:proofErr w:type="spellEnd"/>
      <w:r w:rsidR="00D01BAB" w:rsidRPr="00C462BA">
        <w:rPr>
          <w:b/>
        </w:rPr>
        <w:t xml:space="preserve"> </w:t>
      </w:r>
      <w:r w:rsidR="00C462BA" w:rsidRPr="00C462BA">
        <w:rPr>
          <w:b/>
          <w:szCs w:val="28"/>
        </w:rPr>
        <w:t xml:space="preserve">Правил холодного водоснабжения и водоотведения, утвержденных постановлением Правительства </w:t>
      </w:r>
      <w:r w:rsidR="00297764">
        <w:rPr>
          <w:b/>
          <w:szCs w:val="28"/>
        </w:rPr>
        <w:t>РФ от 29.07.</w:t>
      </w:r>
      <w:r w:rsidR="00C462BA" w:rsidRPr="00C462BA">
        <w:rPr>
          <w:b/>
          <w:szCs w:val="28"/>
        </w:rPr>
        <w:t>2013 г. № 644</w:t>
      </w:r>
      <w:r w:rsidR="004D4A05">
        <w:rPr>
          <w:b/>
          <w:szCs w:val="28"/>
        </w:rPr>
        <w:t xml:space="preserve"> (далее – Правила № 644)</w:t>
      </w:r>
      <w:r w:rsidR="001C34F3">
        <w:rPr>
          <w:b/>
          <w:szCs w:val="28"/>
        </w:rPr>
        <w:t xml:space="preserve"> </w:t>
      </w:r>
      <w:r w:rsidR="001C34F3" w:rsidRPr="001C34F3">
        <w:rPr>
          <w:i/>
          <w:szCs w:val="28"/>
        </w:rPr>
        <w:t>(согласно запросам в адрес Минстроя России и НП «ЖКХ Развитие»)</w:t>
      </w:r>
      <w:r w:rsidR="00C462BA" w:rsidRPr="00C462BA">
        <w:rPr>
          <w:b/>
          <w:szCs w:val="28"/>
        </w:rPr>
        <w:t xml:space="preserve">. </w:t>
      </w:r>
    </w:p>
    <w:p w:rsidR="00ED02C4" w:rsidRPr="00ED02C4" w:rsidRDefault="00ED02C4" w:rsidP="00297764">
      <w:pPr>
        <w:spacing w:line="240" w:lineRule="auto"/>
        <w:ind w:firstLine="567"/>
        <w:rPr>
          <w:b/>
          <w:szCs w:val="28"/>
        </w:rPr>
      </w:pPr>
      <w:r w:rsidRPr="00ED02C4">
        <w:rPr>
          <w:b/>
          <w:szCs w:val="28"/>
        </w:rPr>
        <w:t xml:space="preserve">а) Соотношение нормативов. </w:t>
      </w:r>
    </w:p>
    <w:p w:rsidR="00E60D7C" w:rsidRDefault="004D4A05" w:rsidP="00297764">
      <w:pPr>
        <w:spacing w:line="240" w:lineRule="auto"/>
        <w:ind w:firstLine="567"/>
        <w:rPr>
          <w:szCs w:val="28"/>
        </w:rPr>
      </w:pPr>
      <w:r w:rsidRPr="00297764">
        <w:rPr>
          <w:szCs w:val="28"/>
        </w:rPr>
        <w:t xml:space="preserve">У значительного числа абонентов и организаций </w:t>
      </w:r>
      <w:r w:rsidR="0062087B">
        <w:rPr>
          <w:szCs w:val="28"/>
        </w:rPr>
        <w:t>ВКХ вызывают вопросы соотношение</w:t>
      </w:r>
      <w:r w:rsidR="00297764" w:rsidRPr="00297764">
        <w:rPr>
          <w:szCs w:val="28"/>
        </w:rPr>
        <w:t xml:space="preserve"> требований к сточным водам и платы за </w:t>
      </w:r>
      <w:r w:rsidR="0062087B">
        <w:rPr>
          <w:szCs w:val="28"/>
        </w:rPr>
        <w:t>их несоблюдение, предусмотренных</w:t>
      </w:r>
      <w:r w:rsidRPr="00297764">
        <w:rPr>
          <w:szCs w:val="28"/>
        </w:rPr>
        <w:t xml:space="preserve"> Правилами № 644</w:t>
      </w:r>
      <w:r w:rsidR="00297764" w:rsidRPr="00297764">
        <w:rPr>
          <w:szCs w:val="28"/>
        </w:rPr>
        <w:t>, с одной стороны, и Правилами пользования системами коммунального водоснабжения и канализации в Российской Федерации, утвержденными постановлением Правитель</w:t>
      </w:r>
      <w:r w:rsidR="00297764">
        <w:rPr>
          <w:szCs w:val="28"/>
        </w:rPr>
        <w:t>ства РФ от 12.02.</w:t>
      </w:r>
      <w:r w:rsidR="00297764" w:rsidRPr="00297764">
        <w:rPr>
          <w:szCs w:val="28"/>
        </w:rPr>
        <w:t xml:space="preserve">1999 № 167 (далее – Правила </w:t>
      </w:r>
      <w:r w:rsidR="00297764">
        <w:rPr>
          <w:szCs w:val="28"/>
        </w:rPr>
        <w:t xml:space="preserve">№ </w:t>
      </w:r>
      <w:r w:rsidR="00297764" w:rsidRPr="00297764">
        <w:rPr>
          <w:szCs w:val="28"/>
        </w:rPr>
        <w:t>167)</w:t>
      </w:r>
      <w:r w:rsidR="00297764">
        <w:rPr>
          <w:szCs w:val="28"/>
        </w:rPr>
        <w:t>, с другой стороны.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297764">
        <w:rPr>
          <w:szCs w:val="28"/>
        </w:rPr>
        <w:t xml:space="preserve">В соответствии с пунктом 61 Правил № </w:t>
      </w:r>
      <w:r>
        <w:rPr>
          <w:szCs w:val="28"/>
        </w:rPr>
        <w:t>167</w:t>
      </w:r>
      <w:r w:rsidRPr="00297764">
        <w:rPr>
          <w:szCs w:val="28"/>
        </w:rPr>
        <w:t xml:space="preserve"> нормативы водоотведения (сброса) по составу сточных вод устанавливаются абоненту органами местного самоуправления или уполномоченной ими организацией водопроводно-канализационного хозяйства с учетом следующих условий: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 xml:space="preserve">соблюдение норм предельно допустимых сбросов сточных вод </w:t>
      </w:r>
      <w:r w:rsidRPr="00297764">
        <w:rPr>
          <w:szCs w:val="28"/>
        </w:rPr>
        <w:br/>
        <w:t>и загрязняющих веществ в водные объекты, утвержденных для организаций водопроводно-канализационного хозяйства природоохранными органами;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>обеспечение проектных параметров очистки сточных вод на очистных сооружениях коммунальной канализации;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 xml:space="preserve">техническая и технологическая возможность очистных сооружений коммунальной канализации очищать сточные воды от </w:t>
      </w:r>
      <w:r>
        <w:rPr>
          <w:szCs w:val="28"/>
        </w:rPr>
        <w:t xml:space="preserve">конкретных загрязняющих веществ. </w:t>
      </w:r>
    </w:p>
    <w:p w:rsidR="00297764" w:rsidRPr="00297764" w:rsidRDefault="005C7592" w:rsidP="0029776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Правила № 644 </w:t>
      </w:r>
      <w:r w:rsidR="00297764" w:rsidRPr="00297764">
        <w:rPr>
          <w:szCs w:val="28"/>
        </w:rPr>
        <w:t xml:space="preserve">устанавливают требования к сточным водам в части предотвращения негативного воздействия сточных вод на работу централизованной системы водоотведения (раздел </w:t>
      </w:r>
      <w:r w:rsidR="00297764" w:rsidRPr="00297764">
        <w:rPr>
          <w:szCs w:val="28"/>
          <w:lang w:val="en-US"/>
        </w:rPr>
        <w:t>VI</w:t>
      </w:r>
      <w:r w:rsidR="00297764" w:rsidRPr="00297764">
        <w:rPr>
          <w:szCs w:val="28"/>
        </w:rPr>
        <w:t xml:space="preserve">, Приложения № 2 и № 3). 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 xml:space="preserve">В то же время нормативы водоотведения (сброса) по составу сточных </w:t>
      </w:r>
      <w:r w:rsidRPr="00297764">
        <w:rPr>
          <w:szCs w:val="28"/>
        </w:rPr>
        <w:br/>
        <w:t xml:space="preserve">вод, устанавливаемые в соответствии с пунктом 61 Правил № 167, </w:t>
      </w:r>
      <w:r>
        <w:rPr>
          <w:szCs w:val="28"/>
        </w:rPr>
        <w:t xml:space="preserve">изначально </w:t>
      </w:r>
      <w:r w:rsidRPr="00297764">
        <w:rPr>
          <w:szCs w:val="28"/>
        </w:rPr>
        <w:t>рассчитывались исходя как из необходимости предотвращения негативного воздействия на водные объекты, так и необходимости защиты сетей и сооружений системы коммунальной канализации</w:t>
      </w:r>
      <w:r>
        <w:rPr>
          <w:szCs w:val="28"/>
        </w:rPr>
        <w:t xml:space="preserve"> (в настоящее время положения, касающиеся защиты объектов централизованной системы водоотведения из Правил № 167 исключены)</w:t>
      </w:r>
      <w:r w:rsidRPr="00297764">
        <w:rPr>
          <w:szCs w:val="28"/>
        </w:rPr>
        <w:t xml:space="preserve">. 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 xml:space="preserve">Таким образом, в настоящее время в отношении качества сточных </w:t>
      </w:r>
      <w:r w:rsidRPr="00297764">
        <w:rPr>
          <w:szCs w:val="28"/>
        </w:rPr>
        <w:br/>
        <w:t xml:space="preserve">вод абонентов действуют 2 вида требований (нормативов). 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lastRenderedPageBreak/>
        <w:t xml:space="preserve">В части предотвращения негативного воздействия сточных вод на работу централизованной системы водоотведения действуют Правила № 644 (раздел </w:t>
      </w:r>
      <w:r w:rsidRPr="00297764">
        <w:rPr>
          <w:szCs w:val="28"/>
          <w:lang w:val="en-US"/>
        </w:rPr>
        <w:t>VI</w:t>
      </w:r>
      <w:r w:rsidRPr="00297764">
        <w:rPr>
          <w:szCs w:val="28"/>
        </w:rPr>
        <w:t xml:space="preserve">, Приложения № 2 и № 3). Взимание платы за негативное воздействие </w:t>
      </w:r>
      <w:r w:rsidRPr="00297764">
        <w:rPr>
          <w:szCs w:val="28"/>
        </w:rPr>
        <w:br/>
        <w:t xml:space="preserve">на работу централизованной системы водоотведения осуществляется </w:t>
      </w:r>
      <w:r w:rsidRPr="00297764">
        <w:rPr>
          <w:szCs w:val="28"/>
        </w:rPr>
        <w:br/>
        <w:t xml:space="preserve">в соответствии с разделом </w:t>
      </w:r>
      <w:r w:rsidRPr="00297764">
        <w:rPr>
          <w:szCs w:val="28"/>
          <w:lang w:val="en-US"/>
        </w:rPr>
        <w:t>VII</w:t>
      </w:r>
      <w:r w:rsidRPr="00297764">
        <w:rPr>
          <w:szCs w:val="28"/>
        </w:rPr>
        <w:t xml:space="preserve"> Правил № 644.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 xml:space="preserve">В целях предотвращения негативного воздействия на водные объекты сохраняют свое действие нормативы водоотведения (сброса) по составу сточных вод, установленные в соответствии с пунктом 61 Правил № 167, так как действие данного пункта сохраняется. Следует отметить, что организация </w:t>
      </w:r>
      <w:r w:rsidR="0062087B">
        <w:rPr>
          <w:szCs w:val="28"/>
        </w:rPr>
        <w:t>ВКХ</w:t>
      </w:r>
      <w:r w:rsidRPr="00297764">
        <w:rPr>
          <w:szCs w:val="28"/>
        </w:rPr>
        <w:t xml:space="preserve"> вправе устанавливать нормативы водоотведения (сброса) по составу сточных вод только в случае наделения ее органом местного самоуправления соответствующими полномочиями. </w:t>
      </w:r>
    </w:p>
    <w:p w:rsid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 w:rsidRPr="00297764">
        <w:rPr>
          <w:szCs w:val="28"/>
        </w:rPr>
        <w:t xml:space="preserve">Что касается взимания платы за нарушение нормативов водоотведения (сброса) по составу сточных вод, то в соответствии с пунктом 1 постановления Правительства Российской Федерации от 31 декабря </w:t>
      </w:r>
      <w:smartTag w:uri="urn:schemas-microsoft-com:office:smarttags" w:element="metricconverter">
        <w:smartTagPr>
          <w:attr w:name="ProductID" w:val="1995 г"/>
        </w:smartTagPr>
        <w:r w:rsidRPr="00297764">
          <w:rPr>
            <w:szCs w:val="28"/>
          </w:rPr>
          <w:t>1995 г</w:t>
        </w:r>
      </w:smartTag>
      <w:r w:rsidRPr="00297764">
        <w:rPr>
          <w:szCs w:val="28"/>
        </w:rPr>
        <w:t xml:space="preserve">. № 1310 «О взимании платы за сброс сточных вод и загрязняющих веществ системы канализации населенных пунктов» </w:t>
      </w:r>
      <w:r w:rsidR="00167AF1">
        <w:rPr>
          <w:szCs w:val="28"/>
        </w:rPr>
        <w:t xml:space="preserve">(далее – Постановление № 1310) </w:t>
      </w:r>
      <w:r w:rsidRPr="00297764">
        <w:rPr>
          <w:szCs w:val="28"/>
        </w:rPr>
        <w:t xml:space="preserve">порядок взимания платы за сброс сточных вод и загрязняющих веществ в системы канализации населенных пунктов с предприятий и организаций, отводящих сточные воды и загрязняющие вещества в системы канализации населенных пунктов, определяется органами исполнительной власти субъектов Российской Федерации. </w:t>
      </w:r>
    </w:p>
    <w:p w:rsidR="005C7592" w:rsidRPr="005C7592" w:rsidRDefault="005C7592" w:rsidP="00297764">
      <w:pPr>
        <w:autoSpaceDE w:val="0"/>
        <w:autoSpaceDN w:val="0"/>
        <w:adjustRightInd w:val="0"/>
        <w:spacing w:line="240" w:lineRule="auto"/>
        <w:ind w:firstLine="737"/>
        <w:rPr>
          <w:b/>
          <w:szCs w:val="28"/>
        </w:rPr>
      </w:pPr>
      <w:r w:rsidRPr="005C7592">
        <w:rPr>
          <w:b/>
          <w:szCs w:val="28"/>
        </w:rPr>
        <w:t xml:space="preserve">«Крупные» абоненты. 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ind w:firstLine="737"/>
        <w:rPr>
          <w:szCs w:val="28"/>
        </w:rPr>
      </w:pPr>
      <w:r>
        <w:rPr>
          <w:szCs w:val="28"/>
        </w:rPr>
        <w:t>Необходимо</w:t>
      </w:r>
      <w:r w:rsidRPr="00297764">
        <w:rPr>
          <w:szCs w:val="28"/>
        </w:rPr>
        <w:t xml:space="preserve"> отметить, что в части предотвращения негативного воздействия на водные объекты для абонентов, включенных в категории, определенные постановлением Правительства </w:t>
      </w:r>
      <w:r w:rsidR="0062087B">
        <w:rPr>
          <w:szCs w:val="28"/>
        </w:rPr>
        <w:t>РФ</w:t>
      </w:r>
      <w:r w:rsidRPr="00297764">
        <w:rPr>
          <w:szCs w:val="28"/>
        </w:rPr>
        <w:t xml:space="preserve"> от 18 марта </w:t>
      </w:r>
      <w:smartTag w:uri="urn:schemas-microsoft-com:office:smarttags" w:element="metricconverter">
        <w:smartTagPr>
          <w:attr w:name="ProductID" w:val="2013 г"/>
        </w:smartTagPr>
        <w:r w:rsidRPr="00297764">
          <w:rPr>
            <w:szCs w:val="28"/>
          </w:rPr>
          <w:t>2013 г</w:t>
        </w:r>
      </w:smartTag>
      <w:r w:rsidRPr="00297764">
        <w:rPr>
          <w:szCs w:val="28"/>
        </w:rPr>
        <w:t xml:space="preserve">. № 230 «О категориях абонентов, для объектов которых устанавливаются нормативы допустимых сбросов загрязняющих веществ, иных веществ </w:t>
      </w:r>
      <w:r w:rsidRPr="00297764">
        <w:rPr>
          <w:szCs w:val="28"/>
        </w:rPr>
        <w:br/>
        <w:t>и микроорганизмов», статьей 27 </w:t>
      </w:r>
      <w:r w:rsidR="0062087B">
        <w:rPr>
          <w:szCs w:val="28"/>
        </w:rPr>
        <w:t>ФЗ</w:t>
      </w:r>
      <w:r w:rsidRPr="00297764">
        <w:rPr>
          <w:szCs w:val="28"/>
        </w:rPr>
        <w:t xml:space="preserve"> от 7 декабря </w:t>
      </w:r>
      <w:smartTag w:uri="urn:schemas-microsoft-com:office:smarttags" w:element="metricconverter">
        <w:smartTagPr>
          <w:attr w:name="ProductID" w:val="2011 г"/>
        </w:smartTagPr>
        <w:r w:rsidRPr="00297764">
          <w:rPr>
            <w:szCs w:val="28"/>
          </w:rPr>
          <w:t>2011 г</w:t>
        </w:r>
      </w:smartTag>
      <w:r w:rsidRPr="00297764">
        <w:rPr>
          <w:szCs w:val="28"/>
        </w:rPr>
        <w:t>. № 416-ФЗ «О водоснабжении и водоотведении» (далее – Закон № 416-ФЗ) предусмотрено установление нормативов допустимых сбросов абонентов.</w:t>
      </w:r>
    </w:p>
    <w:p w:rsidR="00297764" w:rsidRDefault="00297764" w:rsidP="0062087B">
      <w:pPr>
        <w:spacing w:line="240" w:lineRule="auto"/>
        <w:ind w:firstLine="567"/>
        <w:rPr>
          <w:szCs w:val="28"/>
        </w:rPr>
      </w:pPr>
      <w:r w:rsidRPr="00297764">
        <w:rPr>
          <w:szCs w:val="28"/>
        </w:rPr>
        <w:t xml:space="preserve">Порядок установления указанных нормативов закреплен в Правилах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микроорганизмов, утвержденных постановлением Правительства Российской Федерации от 30 апреля </w:t>
      </w:r>
      <w:smartTag w:uri="urn:schemas-microsoft-com:office:smarttags" w:element="metricconverter">
        <w:smartTagPr>
          <w:attr w:name="ProductID" w:val="2013 г"/>
        </w:smartTagPr>
        <w:r w:rsidRPr="00297764">
          <w:rPr>
            <w:szCs w:val="28"/>
          </w:rPr>
          <w:t>2013 г</w:t>
        </w:r>
      </w:smartTag>
      <w:r w:rsidRPr="00297764">
        <w:rPr>
          <w:szCs w:val="28"/>
        </w:rPr>
        <w:t>. № 393.</w:t>
      </w:r>
    </w:p>
    <w:p w:rsidR="0062087B" w:rsidRPr="0062087B" w:rsidRDefault="0062087B" w:rsidP="0062087B">
      <w:pPr>
        <w:spacing w:line="240" w:lineRule="auto"/>
        <w:ind w:firstLine="567"/>
        <w:rPr>
          <w:szCs w:val="28"/>
        </w:rPr>
      </w:pPr>
      <w:r w:rsidRPr="0062087B">
        <w:rPr>
          <w:szCs w:val="28"/>
        </w:rPr>
        <w:t>Важным мероприятием, осуществленным в 2014 году в целях обеспечения вступления в силу главы 5 Закона № 416-ФЗ, стало  внесение изменений в Методику разработки нормативов допустимых сбросов веществ и микроорганизмов в водные объекты для водопользователей, утвержденную Приказом Минприроды России от 17.12.2007 № 333, устанавливающих порядок разработки величин нормативов допустимых сбросов абонентов организаций</w:t>
      </w:r>
      <w:r>
        <w:rPr>
          <w:szCs w:val="28"/>
        </w:rPr>
        <w:t xml:space="preserve"> </w:t>
      </w:r>
      <w:r w:rsidRPr="0062087B">
        <w:rPr>
          <w:szCs w:val="28"/>
        </w:rPr>
        <w:t xml:space="preserve"> </w:t>
      </w:r>
      <w:r>
        <w:rPr>
          <w:szCs w:val="28"/>
        </w:rPr>
        <w:t>ВКХ</w:t>
      </w:r>
      <w:r w:rsidRPr="0062087B">
        <w:rPr>
          <w:szCs w:val="28"/>
        </w:rPr>
        <w:t xml:space="preserve"> (</w:t>
      </w:r>
      <w:r>
        <w:rPr>
          <w:szCs w:val="28"/>
        </w:rPr>
        <w:t>приказ</w:t>
      </w:r>
      <w:r w:rsidRPr="0062087B">
        <w:rPr>
          <w:szCs w:val="28"/>
        </w:rPr>
        <w:t xml:space="preserve"> Минприроды России от 29.07.2014 № 339). </w:t>
      </w:r>
    </w:p>
    <w:p w:rsidR="00297764" w:rsidRPr="00297764" w:rsidRDefault="00297764" w:rsidP="00297764">
      <w:pPr>
        <w:autoSpaceDE w:val="0"/>
        <w:autoSpaceDN w:val="0"/>
        <w:adjustRightInd w:val="0"/>
        <w:spacing w:line="240" w:lineRule="auto"/>
        <w:rPr>
          <w:iCs/>
          <w:szCs w:val="28"/>
        </w:rPr>
      </w:pPr>
      <w:r w:rsidRPr="00297764">
        <w:rPr>
          <w:iCs/>
          <w:szCs w:val="28"/>
        </w:rPr>
        <w:lastRenderedPageBreak/>
        <w:t xml:space="preserve">Согласно части 8 статьи 42 Закона № 416-ФЗ в целях реализации положений настоящего Федерального закона нормативы допустимых сбросов абонентов, указанных в части 1 статьи 27 настоящего Федерального закона, и лимиты на сбросы для объектов таких абонентов должны быть установлены до 1 </w:t>
      </w:r>
      <w:r>
        <w:rPr>
          <w:iCs/>
          <w:szCs w:val="28"/>
        </w:rPr>
        <w:t>июля</w:t>
      </w:r>
      <w:r w:rsidRPr="00297764">
        <w:rPr>
          <w:iCs/>
          <w:szCs w:val="28"/>
        </w:rPr>
        <w:t xml:space="preserve"> 2015 года.</w:t>
      </w:r>
    </w:p>
    <w:p w:rsidR="00297764" w:rsidRPr="00297764" w:rsidRDefault="00297764" w:rsidP="00297764">
      <w:pPr>
        <w:spacing w:line="240" w:lineRule="auto"/>
        <w:rPr>
          <w:szCs w:val="28"/>
        </w:rPr>
      </w:pPr>
      <w:r w:rsidRPr="00297764">
        <w:rPr>
          <w:szCs w:val="28"/>
        </w:rPr>
        <w:t xml:space="preserve">Плата, вносимая абонентами, включенными в категории, определенные постановлением Правительства </w:t>
      </w:r>
      <w:r w:rsidR="0062087B">
        <w:rPr>
          <w:szCs w:val="28"/>
        </w:rPr>
        <w:t>РФ от 18.03.</w:t>
      </w:r>
      <w:r w:rsidRPr="00297764">
        <w:rPr>
          <w:szCs w:val="28"/>
        </w:rPr>
        <w:t xml:space="preserve">2013 № 230, является платой за негативное воздействие на окружающую среду и рассчитывается в соответствии с Порядком определения платы и ее предельных размеров за загрязнение окружающей природной среды, размещение отходов, другие виды вредного воздействия, утвержденным постановлением Правительства </w:t>
      </w:r>
      <w:r w:rsidR="0062087B">
        <w:rPr>
          <w:szCs w:val="28"/>
        </w:rPr>
        <w:t>РФ</w:t>
      </w:r>
      <w:r w:rsidRPr="00297764">
        <w:rPr>
          <w:szCs w:val="28"/>
        </w:rPr>
        <w:t xml:space="preserve"> от 28</w:t>
      </w:r>
      <w:r w:rsidR="0062087B">
        <w:rPr>
          <w:szCs w:val="28"/>
        </w:rPr>
        <w:t>.08.1</w:t>
      </w:r>
      <w:r w:rsidRPr="00297764">
        <w:rPr>
          <w:szCs w:val="28"/>
        </w:rPr>
        <w:t xml:space="preserve">992 </w:t>
      </w:r>
      <w:r w:rsidR="0062087B">
        <w:rPr>
          <w:szCs w:val="28"/>
        </w:rPr>
        <w:br/>
      </w:r>
      <w:r w:rsidRPr="00297764">
        <w:rPr>
          <w:szCs w:val="28"/>
        </w:rPr>
        <w:t xml:space="preserve">№ 632. </w:t>
      </w:r>
    </w:p>
    <w:p w:rsidR="00297764" w:rsidRPr="00ED02C4" w:rsidRDefault="00297764" w:rsidP="00ED02C4">
      <w:pPr>
        <w:spacing w:line="240" w:lineRule="auto"/>
        <w:ind w:firstLine="567"/>
        <w:rPr>
          <w:color w:val="000000"/>
          <w:szCs w:val="28"/>
        </w:rPr>
      </w:pPr>
      <w:r w:rsidRPr="00ED02C4">
        <w:rPr>
          <w:color w:val="000000"/>
          <w:szCs w:val="28"/>
        </w:rPr>
        <w:t>Плата, взимаемая за превышение нормативов по составу сточных вод, у</w:t>
      </w:r>
      <w:r w:rsidR="00ED02C4">
        <w:rPr>
          <w:color w:val="000000"/>
          <w:szCs w:val="28"/>
        </w:rPr>
        <w:t xml:space="preserve">становленных в соответствии с пунктом </w:t>
      </w:r>
      <w:r w:rsidRPr="00ED02C4">
        <w:rPr>
          <w:color w:val="000000"/>
          <w:szCs w:val="28"/>
        </w:rPr>
        <w:t xml:space="preserve"> 61 Правил № 167, не является платой за негативное воздействие на окружающую среду. Плана за </w:t>
      </w:r>
      <w:r w:rsidR="00ED02C4">
        <w:rPr>
          <w:color w:val="000000"/>
          <w:szCs w:val="28"/>
        </w:rPr>
        <w:t>негативное воздействие на окружающую среду</w:t>
      </w:r>
      <w:r w:rsidRPr="00ED02C4">
        <w:rPr>
          <w:color w:val="000000"/>
          <w:szCs w:val="28"/>
        </w:rPr>
        <w:t xml:space="preserve"> взимается только за превышение нормативов допустимого воздействия на окружающую среду (в частности, </w:t>
      </w:r>
      <w:r w:rsidR="00ED02C4">
        <w:rPr>
          <w:color w:val="000000"/>
          <w:szCs w:val="28"/>
        </w:rPr>
        <w:t>нормативов допустимых сбросов</w:t>
      </w:r>
      <w:r w:rsidRPr="00ED02C4">
        <w:rPr>
          <w:color w:val="000000"/>
          <w:szCs w:val="28"/>
        </w:rPr>
        <w:t>) и поступает в соответствующие бюджеты.</w:t>
      </w:r>
    </w:p>
    <w:p w:rsidR="00297764" w:rsidRPr="00ED02C4" w:rsidRDefault="00ED02C4" w:rsidP="00297764">
      <w:pPr>
        <w:spacing w:line="240" w:lineRule="auto"/>
        <w:ind w:firstLine="567"/>
        <w:rPr>
          <w:b/>
          <w:szCs w:val="28"/>
        </w:rPr>
      </w:pPr>
      <w:r w:rsidRPr="00ED02C4">
        <w:rPr>
          <w:b/>
          <w:szCs w:val="28"/>
        </w:rPr>
        <w:t xml:space="preserve">б) Декларация и локальные очистные сооружения. </w:t>
      </w:r>
    </w:p>
    <w:p w:rsidR="004D4A05" w:rsidRPr="00297764" w:rsidRDefault="00ED02C4" w:rsidP="005C7592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Также вопросы вызывает соотношение </w:t>
      </w:r>
      <w:r w:rsidR="005C7592">
        <w:rPr>
          <w:szCs w:val="28"/>
        </w:rPr>
        <w:t xml:space="preserve">категорий абонентов, обязанных устанавливать локальные очистные сооружения согласно Закону № 416-ФЗ и Правилам № 644. </w:t>
      </w:r>
    </w:p>
    <w:p w:rsidR="001C34F3" w:rsidRDefault="005C7592" w:rsidP="005C7592">
      <w:pPr>
        <w:spacing w:line="240" w:lineRule="auto"/>
        <w:ind w:firstLine="567"/>
      </w:pPr>
      <w:r>
        <w:t xml:space="preserve">В соответствии с Законом № 416-ФЗ локальные очистные сооружения обязаны устанавливать, а декларацию обязаны подавать абоненты, включенные в категории, для объектов которых устанавливаются нормативы допустимых сбросов. </w:t>
      </w:r>
    </w:p>
    <w:p w:rsidR="001C34F3" w:rsidRPr="001C34F3" w:rsidRDefault="001C34F3" w:rsidP="001C34F3">
      <w:pPr>
        <w:autoSpaceDE w:val="0"/>
        <w:autoSpaceDN w:val="0"/>
        <w:adjustRightInd w:val="0"/>
        <w:spacing w:line="240" w:lineRule="auto"/>
        <w:ind w:firstLine="540"/>
        <w:rPr>
          <w:bCs/>
          <w:i/>
          <w:szCs w:val="28"/>
        </w:rPr>
      </w:pPr>
      <w:r w:rsidRPr="001C34F3">
        <w:rPr>
          <w:i/>
          <w:szCs w:val="28"/>
        </w:rPr>
        <w:t xml:space="preserve">К абонентам, для объектов которых устанавливаются нормативы допустимых сбросов загрязняющих веществ, иных веществ и микроорганизмов, </w:t>
      </w:r>
      <w:hyperlink r:id="rId7" w:history="1">
        <w:r w:rsidRPr="001C34F3">
          <w:rPr>
            <w:i/>
            <w:szCs w:val="28"/>
          </w:rPr>
          <w:t>постановлением</w:t>
        </w:r>
      </w:hyperlink>
      <w:r w:rsidRPr="001C34F3">
        <w:rPr>
          <w:i/>
          <w:szCs w:val="28"/>
        </w:rPr>
        <w:t xml:space="preserve"> Правительства </w:t>
      </w:r>
      <w:r w:rsidR="0062087B">
        <w:rPr>
          <w:i/>
          <w:szCs w:val="28"/>
        </w:rPr>
        <w:t>РФ от 18.03.</w:t>
      </w:r>
      <w:r w:rsidRPr="001C34F3">
        <w:rPr>
          <w:i/>
          <w:szCs w:val="28"/>
        </w:rPr>
        <w:t xml:space="preserve">2013 </w:t>
      </w:r>
      <w:r w:rsidR="0062087B">
        <w:rPr>
          <w:i/>
          <w:szCs w:val="28"/>
        </w:rPr>
        <w:t>№</w:t>
      </w:r>
      <w:r w:rsidRPr="001C34F3">
        <w:rPr>
          <w:i/>
          <w:szCs w:val="28"/>
        </w:rPr>
        <w:t xml:space="preserve"> 230 отнесены юридические лица, которые заключили или обязаны заключить договор водоотведения, единый договор холодного водоснабжения и водоотведения, осуществляют деятельность, связанную с производством, переработкой продукции, и которым принадлежат на праве собственности или на ином законном основании канализационные выпуски в централизованную систему водоотведения. При этом среднесуточный объем отводимых (принимаемых) сточных вод с указанных объектов составляет более 200 куб. метров в сутки суммарно по всем выпускам в одну централизованную систему водоотведения.</w:t>
      </w:r>
    </w:p>
    <w:p w:rsidR="004D4A05" w:rsidRDefault="005C7592" w:rsidP="005C7592">
      <w:pPr>
        <w:spacing w:line="240" w:lineRule="auto"/>
        <w:ind w:firstLine="567"/>
      </w:pPr>
      <w:r>
        <w:t xml:space="preserve">В то же время в Правилах № 644 перечень данных абонентов расширен. </w:t>
      </w:r>
    </w:p>
    <w:p w:rsidR="005C7592" w:rsidRDefault="005C7592" w:rsidP="005C7592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color w:val="000000"/>
          <w:szCs w:val="28"/>
        </w:rPr>
        <w:t xml:space="preserve">Это обусловлено тем, что </w:t>
      </w:r>
      <w:r w:rsidRPr="005C7592">
        <w:rPr>
          <w:color w:val="000000"/>
          <w:szCs w:val="28"/>
        </w:rPr>
        <w:t xml:space="preserve">локальные очистные сооружения, указанные </w:t>
      </w:r>
      <w:r w:rsidRPr="005C7592">
        <w:rPr>
          <w:color w:val="000000"/>
          <w:szCs w:val="28"/>
        </w:rPr>
        <w:br/>
        <w:t xml:space="preserve">в </w:t>
      </w:r>
      <w:r w:rsidRPr="005C7592">
        <w:rPr>
          <w:szCs w:val="28"/>
        </w:rPr>
        <w:t xml:space="preserve">статье 27 Закона № 416-ФЗ, </w:t>
      </w:r>
      <w:r>
        <w:rPr>
          <w:szCs w:val="28"/>
        </w:rPr>
        <w:t xml:space="preserve">а также декларация, о которой говорится в статье 30 Закона № 416-ФЗ, </w:t>
      </w:r>
      <w:r w:rsidRPr="005C7592">
        <w:rPr>
          <w:szCs w:val="28"/>
        </w:rPr>
        <w:t xml:space="preserve">предназначены для обеспечения защиты водных объектов, в то же время </w:t>
      </w:r>
      <w:r w:rsidRPr="005C7592">
        <w:rPr>
          <w:color w:val="000000"/>
          <w:szCs w:val="28"/>
        </w:rPr>
        <w:t>локальные очистные сооружения</w:t>
      </w:r>
      <w:r>
        <w:rPr>
          <w:color w:val="000000"/>
          <w:szCs w:val="28"/>
        </w:rPr>
        <w:t xml:space="preserve"> и декларация</w:t>
      </w:r>
      <w:r w:rsidRPr="005C7592">
        <w:rPr>
          <w:color w:val="000000"/>
          <w:szCs w:val="28"/>
        </w:rPr>
        <w:t xml:space="preserve">, указанные </w:t>
      </w:r>
      <w:r w:rsidRPr="005C7592">
        <w:rPr>
          <w:color w:val="000000"/>
          <w:szCs w:val="28"/>
        </w:rPr>
        <w:br/>
        <w:t xml:space="preserve">в </w:t>
      </w:r>
      <w:r w:rsidRPr="005C7592">
        <w:rPr>
          <w:szCs w:val="28"/>
        </w:rPr>
        <w:t>Правилах № 644, служат для обеспечения требований в целях защиты центральной системы водоотведения</w:t>
      </w:r>
      <w:r>
        <w:rPr>
          <w:szCs w:val="28"/>
        </w:rPr>
        <w:t xml:space="preserve"> и контроля за их соблюдением</w:t>
      </w:r>
      <w:r w:rsidRPr="005C7592">
        <w:rPr>
          <w:szCs w:val="28"/>
        </w:rPr>
        <w:t>.</w:t>
      </w:r>
    </w:p>
    <w:p w:rsidR="005C7592" w:rsidRPr="005C7592" w:rsidRDefault="005C7592" w:rsidP="005C7592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5C7592">
        <w:rPr>
          <w:szCs w:val="28"/>
        </w:rPr>
        <w:lastRenderedPageBreak/>
        <w:t xml:space="preserve">Данная позиция </w:t>
      </w:r>
      <w:r>
        <w:rPr>
          <w:szCs w:val="28"/>
        </w:rPr>
        <w:t xml:space="preserve">(в части декларации) </w:t>
      </w:r>
      <w:r w:rsidRPr="005C7592">
        <w:rPr>
          <w:szCs w:val="28"/>
        </w:rPr>
        <w:t xml:space="preserve">подтверждена в том числе решением Верховного Суда РФ от 13.05.2014 № АКПИ14-202. </w:t>
      </w:r>
    </w:p>
    <w:p w:rsidR="005C7592" w:rsidRDefault="005C7592" w:rsidP="005C7592">
      <w:pPr>
        <w:autoSpaceDE w:val="0"/>
        <w:autoSpaceDN w:val="0"/>
        <w:adjustRightInd w:val="0"/>
        <w:spacing w:line="240" w:lineRule="auto"/>
        <w:ind w:firstLine="567"/>
        <w:rPr>
          <w:b/>
          <w:szCs w:val="28"/>
        </w:rPr>
      </w:pPr>
      <w:r w:rsidRPr="001C34F3">
        <w:rPr>
          <w:b/>
          <w:szCs w:val="28"/>
        </w:rPr>
        <w:t xml:space="preserve">в) </w:t>
      </w:r>
      <w:r w:rsidR="001C34F3">
        <w:rPr>
          <w:b/>
          <w:szCs w:val="28"/>
        </w:rPr>
        <w:t xml:space="preserve">Распределение объемов сточных вод по выпускам и усреднение концентраций. </w:t>
      </w:r>
    </w:p>
    <w:p w:rsidR="00150AC5" w:rsidRDefault="00150AC5" w:rsidP="00975157">
      <w:pPr>
        <w:spacing w:line="240" w:lineRule="auto"/>
        <w:ind w:firstLine="567"/>
        <w:rPr>
          <w:szCs w:val="28"/>
        </w:rPr>
      </w:pPr>
      <w:r>
        <w:rPr>
          <w:szCs w:val="28"/>
        </w:rPr>
        <w:t>На сегодняшний день действующая редакция пункта 123 Правил № 644 регламентирует алгоритм платы за сброс сточных вод именно с нарушением требований, установленных пунктом 114 Правил № 644, то есть за  сброс сточных вод с нарушением требований, установленных приложением № 3 к Правилам № 644.</w:t>
      </w:r>
    </w:p>
    <w:p w:rsidR="00150AC5" w:rsidRDefault="00150AC5" w:rsidP="00150AC5">
      <w:pPr>
        <w:spacing w:line="240" w:lineRule="auto"/>
        <w:rPr>
          <w:szCs w:val="28"/>
        </w:rPr>
      </w:pPr>
      <w:r>
        <w:rPr>
          <w:szCs w:val="28"/>
        </w:rPr>
        <w:t>Соответственно, Правилами № 644 не предусмотрено усреднение всех фактических измеренных концентраций (показателей), включая показатели соответствующие нормативному сбросу.</w:t>
      </w:r>
    </w:p>
    <w:p w:rsidR="00150AC5" w:rsidRDefault="00150AC5" w:rsidP="00150AC5">
      <w:pPr>
        <w:spacing w:line="240" w:lineRule="auto"/>
        <w:rPr>
          <w:szCs w:val="28"/>
        </w:rPr>
      </w:pPr>
      <w:r>
        <w:rPr>
          <w:szCs w:val="28"/>
        </w:rPr>
        <w:t>В пункте 123 Правил № 644 указывается, что размер платы за негативное воздействие на работу централизованной системы водоотведения в части превышения допустимой концентрации загрязняющего вещества определяется по указанной в пункте 123 формуле. Одновременно, в определении условного обозначения «</w:t>
      </w:r>
      <w:proofErr w:type="spellStart"/>
      <w:r>
        <w:rPr>
          <w:szCs w:val="28"/>
        </w:rPr>
        <w:t>ФКi</w:t>
      </w:r>
      <w:proofErr w:type="spellEnd"/>
      <w:r>
        <w:rPr>
          <w:szCs w:val="28"/>
        </w:rPr>
        <w:t xml:space="preserve">» также указано, что «при наличии у абонента у абонента нескольких выпусков в систему водоотведения и при отсутствии на них приборов учета сточных вод за величину </w:t>
      </w:r>
      <w:proofErr w:type="spellStart"/>
      <w:r>
        <w:rPr>
          <w:szCs w:val="28"/>
        </w:rPr>
        <w:t>ФКi</w:t>
      </w:r>
      <w:proofErr w:type="spellEnd"/>
      <w:r>
        <w:rPr>
          <w:szCs w:val="28"/>
        </w:rPr>
        <w:t xml:space="preserve"> принимается усредненное значение концентрации загрязняющего вещества (показателя свойств сточных вод) по различным выпускам, превышающее требования, установленные пунктом 114 Правил № 644 (то есть, превышающее показатели, установленные в таблице приложения №3 к Правилам № 644).</w:t>
      </w:r>
    </w:p>
    <w:p w:rsidR="00150AC5" w:rsidRDefault="00150AC5" w:rsidP="000177B4">
      <w:pPr>
        <w:spacing w:line="240" w:lineRule="auto"/>
        <w:ind w:firstLine="567"/>
        <w:rPr>
          <w:rFonts w:cs="Times New Roman"/>
          <w:szCs w:val="28"/>
        </w:rPr>
      </w:pPr>
      <w:r>
        <w:rPr>
          <w:szCs w:val="28"/>
        </w:rPr>
        <w:t xml:space="preserve">Усредненное значение концентрации должно рассчитываться только по тем выпускам, на которых зафиксировано превышений концентраций, так как в противном случае может сложиться ситуация, когда  усредненное </w:t>
      </w:r>
      <w:r>
        <w:rPr>
          <w:rFonts w:cs="Times New Roman"/>
          <w:szCs w:val="28"/>
        </w:rPr>
        <w:t>значение концентрации будет соответствовать установленным требованиям, в то время как фактически требования нарушались.</w:t>
      </w:r>
    </w:p>
    <w:p w:rsidR="00150AC5" w:rsidRDefault="00150AC5" w:rsidP="00150AC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величину </w:t>
      </w:r>
      <w:r>
        <w:rPr>
          <w:rFonts w:cs="Times New Roman"/>
          <w:noProof/>
          <w:position w:val="-4"/>
          <w:szCs w:val="28"/>
        </w:rPr>
        <w:drawing>
          <wp:inline distT="0" distB="0" distL="0" distR="0">
            <wp:extent cx="344805" cy="172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естественно принимается усредненное значение, превышающее требования, установленные Приложением № 3 к Правилам </w:t>
      </w:r>
      <w:r>
        <w:rPr>
          <w:rFonts w:cs="Times New Roman"/>
          <w:szCs w:val="28"/>
        </w:rPr>
        <w:br/>
        <w:t xml:space="preserve">№ 644, в противном случае размер начисленной платы </w:t>
      </w:r>
      <w:r w:rsidR="00975157">
        <w:rPr>
          <w:rFonts w:cs="Times New Roman"/>
          <w:szCs w:val="28"/>
        </w:rPr>
        <w:t>может быть равен нулю, несмотря на фактическое наличие превышений</w:t>
      </w:r>
      <w:r w:rsidR="0062087B">
        <w:rPr>
          <w:rFonts w:cs="Times New Roman"/>
          <w:szCs w:val="28"/>
        </w:rPr>
        <w:t>.</w:t>
      </w:r>
    </w:p>
    <w:p w:rsidR="00150AC5" w:rsidRDefault="00150AC5" w:rsidP="00150AC5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rFonts w:cs="Times New Roman"/>
          <w:szCs w:val="28"/>
        </w:rPr>
        <w:t>Решение данного вопроса в действующем правовом регулировании должно осуществляться через корректное определение показателя «</w:t>
      </w:r>
      <w:r>
        <w:rPr>
          <w:rFonts w:cs="Times New Roman"/>
          <w:szCs w:val="28"/>
          <w:lang w:val="en-US"/>
        </w:rPr>
        <w:t>Q</w:t>
      </w:r>
      <w:r>
        <w:rPr>
          <w:rFonts w:cs="Times New Roman"/>
          <w:szCs w:val="28"/>
        </w:rPr>
        <w:t>» (объем отведенных сточных вод). Применение в расчете платы по формуле, указанной в пункте 123 Правил № 644, значения общего</w:t>
      </w:r>
      <w:r>
        <w:rPr>
          <w:szCs w:val="28"/>
        </w:rPr>
        <w:t xml:space="preserve"> объема водоотведения обоснованно для случаев отсутствия у абонента приборов учета объемов сточных вод на выпусках в централизованную систему канализации, что является дополнительным стимулом к установке прибора учета сточных вод. В случае наличия на выпусках абонента приборов учета сточных вод, расчет платы должен выполняться с использованием объемов водоотведения, зарегистрированных приборами учета сточных вод. </w:t>
      </w:r>
    </w:p>
    <w:p w:rsidR="00150AC5" w:rsidRDefault="00150AC5" w:rsidP="00975157">
      <w:pPr>
        <w:spacing w:line="240" w:lineRule="auto"/>
        <w:ind w:firstLine="567"/>
        <w:rPr>
          <w:rFonts w:asciiTheme="minorHAnsi" w:hAnsiTheme="minorHAnsi"/>
          <w:sz w:val="22"/>
          <w:szCs w:val="22"/>
        </w:rPr>
      </w:pPr>
      <w:r>
        <w:tab/>
      </w:r>
      <w:r w:rsidR="00975157">
        <w:t xml:space="preserve">В то же время на сегодняшний день прорабатывается предложение о внесении дополнения в пункт 123 Правил № 644 в части того, что при наличии на выпуске, на котором зафиксировано превышение нормативов, прибора учета </w:t>
      </w:r>
      <w:r w:rsidR="00975157">
        <w:lastRenderedPageBreak/>
        <w:t xml:space="preserve">сточных вод, зафиксированная именно на этом выпуске концентрация умножается на объем сточных вод, определенный по показаниям конкретно  данного прибора учета. </w:t>
      </w:r>
    </w:p>
    <w:p w:rsidR="001C34F3" w:rsidRDefault="00975157" w:rsidP="000D3D3A">
      <w:pPr>
        <w:autoSpaceDE w:val="0"/>
        <w:autoSpaceDN w:val="0"/>
        <w:adjustRightInd w:val="0"/>
        <w:spacing w:line="240" w:lineRule="auto"/>
        <w:ind w:left="540" w:firstLine="27"/>
        <w:rPr>
          <w:b/>
          <w:szCs w:val="28"/>
        </w:rPr>
      </w:pPr>
      <w:r w:rsidRPr="006B1E40">
        <w:rPr>
          <w:b/>
          <w:szCs w:val="28"/>
        </w:rPr>
        <w:t xml:space="preserve">г) </w:t>
      </w:r>
      <w:r w:rsidR="006B1E40">
        <w:rPr>
          <w:b/>
          <w:szCs w:val="28"/>
        </w:rPr>
        <w:t xml:space="preserve">Баланс водоснабжения и водоотведения. </w:t>
      </w:r>
    </w:p>
    <w:p w:rsidR="000D3D3A" w:rsidRPr="000D3D3A" w:rsidRDefault="000D3D3A" w:rsidP="000D3D3A">
      <w:pPr>
        <w:spacing w:line="240" w:lineRule="auto"/>
        <w:ind w:firstLine="540"/>
        <w:rPr>
          <w:szCs w:val="28"/>
        </w:rPr>
      </w:pPr>
      <w:r w:rsidRPr="000D3D3A">
        <w:rPr>
          <w:szCs w:val="28"/>
        </w:rPr>
        <w:t>Пункт 56 Правил №</w:t>
      </w:r>
      <w:r>
        <w:rPr>
          <w:szCs w:val="28"/>
        </w:rPr>
        <w:t xml:space="preserve"> </w:t>
      </w:r>
      <w:r w:rsidRPr="000D3D3A">
        <w:rPr>
          <w:szCs w:val="28"/>
        </w:rPr>
        <w:t xml:space="preserve">167 предусматривал возможность определения объема фактического сброса сточных вод в систему коммунальной канализации в случае временного отсутствия у абонентов средств измерений по данным баланса водопотребления и водоотведения абонента при использовании абонентом воды в составе выпускаемой продукции, пользовании водой из разных источников водоснабжения, включая получение горячей воды от теплоснабжающей организации, наличии нескольких выпусков в систему коммунальной канализации и (или) в иные приемники сточных вод. </w:t>
      </w:r>
    </w:p>
    <w:p w:rsidR="000D3D3A" w:rsidRPr="000D3D3A" w:rsidRDefault="000D3D3A" w:rsidP="000D3D3A">
      <w:pPr>
        <w:spacing w:line="240" w:lineRule="auto"/>
        <w:ind w:firstLine="567"/>
        <w:rPr>
          <w:szCs w:val="28"/>
        </w:rPr>
      </w:pPr>
      <w:r w:rsidRPr="000D3D3A">
        <w:rPr>
          <w:szCs w:val="28"/>
        </w:rPr>
        <w:t>Предназначение баланса</w:t>
      </w:r>
      <w:r w:rsidRPr="000D3D3A">
        <w:rPr>
          <w:b/>
          <w:szCs w:val="28"/>
        </w:rPr>
        <w:t xml:space="preserve"> </w:t>
      </w:r>
      <w:r w:rsidRPr="000D3D3A">
        <w:rPr>
          <w:szCs w:val="28"/>
        </w:rPr>
        <w:t xml:space="preserve">заключалось в определении процента (объема) сточных вод, отводимых абонентом в централизованные системы водоотведения, от общего объема поданной абоненту воды (для расчетов за услуги по водоотведению), а также доли сточных вод каждого из выпусков </w:t>
      </w:r>
      <w:r w:rsidRPr="000D3D3A">
        <w:rPr>
          <w:szCs w:val="28"/>
        </w:rPr>
        <w:br/>
        <w:t xml:space="preserve">в централизованную систему водоотведения в общем объеме отводимых данным абонентом сточных вод (для  расчетов платы за сверхнормативный сброс абонентов). </w:t>
      </w:r>
    </w:p>
    <w:p w:rsidR="000D3D3A" w:rsidRPr="000D3D3A" w:rsidRDefault="000D3D3A" w:rsidP="000D3D3A">
      <w:pPr>
        <w:spacing w:line="240" w:lineRule="auto"/>
        <w:ind w:firstLine="567"/>
        <w:rPr>
          <w:szCs w:val="28"/>
        </w:rPr>
      </w:pPr>
      <w:r w:rsidRPr="000D3D3A">
        <w:rPr>
          <w:szCs w:val="28"/>
        </w:rPr>
        <w:t>В настоящее время нормативные правовые акты федерального уровня в сфере водоснабжения и водоотведения не предусматривают возможности определения объема сточных вод по данным баланса, при этом пункт 56 Правил №</w:t>
      </w:r>
      <w:r>
        <w:rPr>
          <w:szCs w:val="28"/>
        </w:rPr>
        <w:t xml:space="preserve"> </w:t>
      </w:r>
      <w:r w:rsidRPr="000D3D3A">
        <w:rPr>
          <w:szCs w:val="28"/>
        </w:rPr>
        <w:t>167 утратил силу.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0D3D3A">
        <w:rPr>
          <w:szCs w:val="28"/>
        </w:rPr>
        <w:t>Согласно части 4 статьи 20 Закон</w:t>
      </w:r>
      <w:r>
        <w:rPr>
          <w:szCs w:val="28"/>
        </w:rPr>
        <w:t>а</w:t>
      </w:r>
      <w:r w:rsidRPr="000D3D3A">
        <w:rPr>
          <w:szCs w:val="28"/>
        </w:rPr>
        <w:t xml:space="preserve"> № 416-ФЗ коммерческий </w:t>
      </w:r>
      <w:hyperlink r:id="rId9" w:history="1">
        <w:r w:rsidRPr="000D3D3A">
          <w:rPr>
            <w:szCs w:val="28"/>
          </w:rPr>
          <w:t>учет</w:t>
        </w:r>
      </w:hyperlink>
      <w:r w:rsidRPr="000D3D3A">
        <w:rPr>
          <w:szCs w:val="28"/>
        </w:rPr>
        <w:t xml:space="preserve"> осуществляется в узлах учета путем измерения количества воды и сточных вод приборами учета воды, сточных вод или в случаях, предусмотренных настоящей статьей, расчетным способом.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Н</w:t>
      </w:r>
      <w:r w:rsidRPr="000D3D3A">
        <w:rPr>
          <w:szCs w:val="28"/>
        </w:rPr>
        <w:t>аиболее объективным и достоверным способом определения объемов отводимых сточных вод является установка прибора учета сточных вод.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0D3D3A">
        <w:rPr>
          <w:szCs w:val="28"/>
        </w:rPr>
        <w:t>Категории абонентов, которые обязаны установить приборы учета сточных вод, определены Правилами № 644.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0D3D3A">
        <w:rPr>
          <w:szCs w:val="28"/>
        </w:rPr>
        <w:t xml:space="preserve">Так, в соответствии с пунктом 83 Правил № 644 абоненты и организации, осуществляющие транспортировку сточных вод, обязаны в течение 1 года со дня вступления в силу настоящих Правил оборудовать принадлежащие </w:t>
      </w:r>
      <w:r w:rsidRPr="000D3D3A">
        <w:rPr>
          <w:szCs w:val="28"/>
        </w:rPr>
        <w:br/>
        <w:t>им канализационные выпуски в централизованную систему водоотведения приборами учета отводимых сточных вод в следующих случаях: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0D3D3A">
        <w:rPr>
          <w:szCs w:val="28"/>
        </w:rPr>
        <w:t xml:space="preserve">расчетный объем водоотведения по канализационному выпуску </w:t>
      </w:r>
      <w:r w:rsidRPr="000D3D3A">
        <w:rPr>
          <w:szCs w:val="28"/>
        </w:rPr>
        <w:br/>
        <w:t xml:space="preserve">(для транзитных организаций - по канализационной сети) с учетом расчетного объема поступающих в канализационную сеть поверхностных сточных </w:t>
      </w:r>
      <w:r w:rsidRPr="000D3D3A">
        <w:rPr>
          <w:szCs w:val="28"/>
        </w:rPr>
        <w:br/>
        <w:t xml:space="preserve">вод составляет более </w:t>
      </w:r>
      <w:smartTag w:uri="urn:schemas-microsoft-com:office:smarttags" w:element="metricconverter">
        <w:smartTagPr>
          <w:attr w:name="ProductID" w:val="200 куб. метров"/>
        </w:smartTagPr>
        <w:r w:rsidRPr="000D3D3A">
          <w:rPr>
            <w:szCs w:val="28"/>
          </w:rPr>
          <w:t>200 куб. метров</w:t>
        </w:r>
      </w:smartTag>
      <w:r w:rsidRPr="000D3D3A">
        <w:rPr>
          <w:szCs w:val="28"/>
        </w:rPr>
        <w:t xml:space="preserve"> в сутки;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0D3D3A">
        <w:rPr>
          <w:szCs w:val="28"/>
        </w:rPr>
        <w:t xml:space="preserve">абонент или транзитная организация используют собственные источники водоснабжения, не оборудованные приборами учета воды, введенными </w:t>
      </w:r>
      <w:r w:rsidRPr="000D3D3A">
        <w:rPr>
          <w:szCs w:val="28"/>
        </w:rPr>
        <w:br/>
        <w:t>в эксплуатацию в установленном порядке.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0D3D3A">
        <w:rPr>
          <w:szCs w:val="28"/>
        </w:rPr>
        <w:lastRenderedPageBreak/>
        <w:t xml:space="preserve">При этом допускается не устанавливать прибор учета сточных вод </w:t>
      </w:r>
      <w:r w:rsidRPr="000D3D3A">
        <w:rPr>
          <w:szCs w:val="28"/>
        </w:rPr>
        <w:br/>
        <w:t>в следующих случаях: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0D3D3A">
        <w:rPr>
          <w:szCs w:val="28"/>
        </w:rPr>
        <w:t>согласование с организацией, осуществляющей водоотведение, порядка определения объема принимаемых такой организацией сточных вод расчетным способом;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0D3D3A">
        <w:rPr>
          <w:szCs w:val="28"/>
        </w:rPr>
        <w:t>установление совместно с организацией, осуществляющей водоотведение, факта отсутствия технической возможности установки прибора учета и подписания соответствующего акта.</w:t>
      </w:r>
    </w:p>
    <w:p w:rsidR="000D3D3A" w:rsidRPr="000D3D3A" w:rsidRDefault="000D3D3A" w:rsidP="000D3D3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0D3D3A">
        <w:rPr>
          <w:szCs w:val="28"/>
        </w:rPr>
        <w:t xml:space="preserve">Следует отметить, что абоненты, не указанные в пункте 83 Правил № 644, вправе в добровольном порядке установить приборы учета сточных вод, </w:t>
      </w:r>
      <w:r w:rsidRPr="000D3D3A">
        <w:rPr>
          <w:szCs w:val="28"/>
        </w:rPr>
        <w:br/>
        <w:t>в соответствии с которыми будет определяться их объем (количество).</w:t>
      </w:r>
    </w:p>
    <w:p w:rsidR="000D3D3A" w:rsidRPr="000D3D3A" w:rsidRDefault="000D3D3A" w:rsidP="000D3D3A">
      <w:pPr>
        <w:spacing w:line="240" w:lineRule="auto"/>
        <w:ind w:firstLine="567"/>
        <w:rPr>
          <w:szCs w:val="28"/>
        </w:rPr>
      </w:pPr>
      <w:r w:rsidRPr="000D3D3A">
        <w:rPr>
          <w:szCs w:val="28"/>
        </w:rPr>
        <w:t xml:space="preserve">Частью 11 статьи 20 Закона № 416-ФЗ предусмотрено, что в случае отсутствия у абонента прибора учета сточных вод объем отведенных абонентом сточных вод принимается равным объему воды, поданной этому абоненту из всех источников централизованного водоснабжения, при этом учитывается объем поверхностных сточных вод в случае, если прием таких сточных вод в систему водоотведения предусмотрен договором водоотведения. </w:t>
      </w:r>
    </w:p>
    <w:p w:rsidR="000D3D3A" w:rsidRPr="000D3D3A" w:rsidRDefault="000D3D3A" w:rsidP="0097515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0D3D3A">
        <w:rPr>
          <w:szCs w:val="28"/>
        </w:rPr>
        <w:t>Следует отметить, что в настоящее время экспертным сообществом в сфере ВКХ прорабатывается вопрос о дополнении перечня расчетных способов учета сточных вод балансом водоснабжения и водоотведения</w:t>
      </w:r>
      <w:r>
        <w:rPr>
          <w:szCs w:val="28"/>
        </w:rPr>
        <w:t xml:space="preserve">. </w:t>
      </w:r>
    </w:p>
    <w:p w:rsidR="004D4A05" w:rsidRDefault="000D3D3A" w:rsidP="0062087B">
      <w:pPr>
        <w:spacing w:line="240" w:lineRule="auto"/>
        <w:ind w:firstLine="567"/>
        <w:rPr>
          <w:b/>
        </w:rPr>
      </w:pPr>
      <w:r w:rsidRPr="000D3D3A">
        <w:rPr>
          <w:b/>
        </w:rPr>
        <w:t xml:space="preserve">д) </w:t>
      </w:r>
      <w:r>
        <w:rPr>
          <w:b/>
        </w:rPr>
        <w:t xml:space="preserve">Сфера действия требований, установленных Правилами № 644 и Правилами № 167. </w:t>
      </w:r>
    </w:p>
    <w:p w:rsidR="000D3D3A" w:rsidRDefault="000D3D3A" w:rsidP="005E516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0D3D3A">
        <w:rPr>
          <w:szCs w:val="28"/>
        </w:rPr>
        <w:t xml:space="preserve">В соответствии с пунктом 1 Правил № 644 к отношениям, возникающим между организациями </w:t>
      </w:r>
      <w:r w:rsidR="0062087B">
        <w:rPr>
          <w:szCs w:val="28"/>
        </w:rPr>
        <w:t>ВКХ</w:t>
      </w:r>
      <w:r w:rsidRPr="000D3D3A">
        <w:rPr>
          <w:szCs w:val="28"/>
        </w:rPr>
        <w:t xml:space="preserve">, </w:t>
      </w:r>
      <w:r w:rsidR="0062087B">
        <w:rPr>
          <w:szCs w:val="28"/>
        </w:rPr>
        <w:t>с</w:t>
      </w:r>
      <w:r w:rsidRPr="000D3D3A">
        <w:rPr>
          <w:szCs w:val="28"/>
        </w:rPr>
        <w:t xml:space="preserve">обственниками и (или) пользователями помещений в многоквартирных домах и жилых домов и (или) товариществами собственников жилья либо жилищно-строительными, жилищными кооперативами и (или) иными специализированными потребительскими кооперативами, управляющими организациями,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водоснабжению, водоотведению, положения настоящих Правил применяются в части, не урегулированной жилищным </w:t>
      </w:r>
      <w:hyperlink r:id="rId10" w:history="1">
        <w:r w:rsidRPr="000D3D3A">
          <w:rPr>
            <w:szCs w:val="28"/>
          </w:rPr>
          <w:t>законодательством</w:t>
        </w:r>
      </w:hyperlink>
      <w:r w:rsidRPr="000D3D3A">
        <w:rPr>
          <w:szCs w:val="28"/>
        </w:rPr>
        <w:t>.</w:t>
      </w:r>
    </w:p>
    <w:p w:rsidR="000D3D3A" w:rsidRDefault="000D3D3A" w:rsidP="005E516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Таким образом, требования в части обеспечения качества сточных вод </w:t>
      </w:r>
      <w:r w:rsidR="005E5163">
        <w:rPr>
          <w:szCs w:val="28"/>
        </w:rPr>
        <w:t>на жил</w:t>
      </w:r>
      <w:r w:rsidR="0062087B">
        <w:rPr>
          <w:szCs w:val="28"/>
        </w:rPr>
        <w:t xml:space="preserve">ищный фонд не распространяются, так как данные требования жилищным законодательством не предусмотрены. </w:t>
      </w:r>
    </w:p>
    <w:p w:rsidR="005E5163" w:rsidRDefault="005E5163" w:rsidP="005E516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</w:pPr>
      <w:r>
        <w:rPr>
          <w:szCs w:val="28"/>
        </w:rPr>
        <w:t>В то же время</w:t>
      </w:r>
      <w:r w:rsidR="0062087B">
        <w:rPr>
          <w:szCs w:val="28"/>
        </w:rPr>
        <w:t xml:space="preserve">, к примеру, </w:t>
      </w:r>
      <w:r>
        <w:t xml:space="preserve">организации, оказывающие гостиничные услуги, не являются собственниками и (или) пользователями помещений в многоквартирных домах и жилых домов и (или) товариществами собственников жилья либо жилищно-строительными, жилищными кооперативами и (или) иными специализированными потребительскими кооперативами, управляющими организациями,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водоснабжению, водоотведению. </w:t>
      </w:r>
    </w:p>
    <w:p w:rsidR="005E5163" w:rsidRDefault="005E5163" w:rsidP="005E516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</w:pPr>
      <w:r>
        <w:lastRenderedPageBreak/>
        <w:t xml:space="preserve">Соответственно, в отношении организаций, оказывающих гостиничные услуги, в полной мере действуют Правила № 644, в том числе положения пункта 25 и подпункта «и» пункта 35 о необходимости соблюдения нормативов водоотведения (сброса) сточных вод (при наличии таких установленных нормативов в отношении данных организаций). </w:t>
      </w:r>
    </w:p>
    <w:p w:rsidR="005E5163" w:rsidRDefault="005E5163" w:rsidP="005E516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</w:pPr>
      <w:r>
        <w:t xml:space="preserve">Следует отметить, что в гостиницах во многих случаях функционируют рестораны, кафе, прачечные, химчистки и тому подобные объекты, что оказывает существенное влияние на качество сточных вод и во многих случаях приводит к отличию их состава от состава хозяйственно-бытовых сточных вод. </w:t>
      </w:r>
    </w:p>
    <w:p w:rsidR="005E5163" w:rsidRDefault="005E5163" w:rsidP="005E516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</w:pPr>
      <w:r>
        <w:t xml:space="preserve">При этом, если качество сточных вод организаций, оказывающих гостиничные услуги, аналогично качеству хозяйственно-бытовых сточных вод, то в этом случае будет отсутствовать факт превышения  нормативов водоотведения (сброса) по составу сточных вод, даже если они были установлены для данных организаций. 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39"/>
        <w:rPr>
          <w:rFonts w:eastAsiaTheme="minorHAnsi" w:cs="Times New Roman"/>
          <w:b/>
          <w:szCs w:val="28"/>
          <w:lang w:eastAsia="en-US"/>
        </w:rPr>
      </w:pPr>
      <w:r>
        <w:rPr>
          <w:b/>
          <w:bCs/>
          <w:szCs w:val="28"/>
        </w:rPr>
        <w:t xml:space="preserve">2. </w:t>
      </w:r>
      <w:r w:rsidRPr="00167AF1">
        <w:rPr>
          <w:b/>
          <w:bCs/>
          <w:szCs w:val="28"/>
        </w:rPr>
        <w:t xml:space="preserve">Изменения, внесенные </w:t>
      </w:r>
      <w:r w:rsidRPr="00167AF1">
        <w:rPr>
          <w:rFonts w:eastAsiaTheme="minorHAnsi" w:cs="Times New Roman"/>
          <w:b/>
          <w:szCs w:val="28"/>
          <w:lang w:eastAsia="en-US"/>
        </w:rPr>
        <w:t>постановлением Правительства РФ от 05.01.2015 № 3</w:t>
      </w:r>
      <w:r>
        <w:rPr>
          <w:rFonts w:eastAsiaTheme="minorHAnsi" w:cs="Times New Roman"/>
          <w:b/>
          <w:szCs w:val="28"/>
          <w:lang w:eastAsia="en-US"/>
        </w:rPr>
        <w:t xml:space="preserve"> </w:t>
      </w:r>
      <w:r w:rsidRPr="00167AF1">
        <w:rPr>
          <w:rFonts w:eastAsiaTheme="minorHAnsi" w:cs="Times New Roman"/>
          <w:b/>
          <w:szCs w:val="28"/>
          <w:lang w:eastAsia="en-US"/>
        </w:rPr>
        <w:t>«О внесении изменений в некоторые акты Правительства Российской Федерации в сфере водоотведения»</w:t>
      </w:r>
      <w:r>
        <w:rPr>
          <w:rFonts w:eastAsiaTheme="minorHAnsi" w:cs="Times New Roman"/>
          <w:b/>
          <w:szCs w:val="28"/>
          <w:lang w:eastAsia="en-US"/>
        </w:rPr>
        <w:t xml:space="preserve"> (далее – Постановление № 3)</w:t>
      </w:r>
      <w:r w:rsidRPr="00167AF1">
        <w:rPr>
          <w:rFonts w:eastAsiaTheme="minorHAnsi" w:cs="Times New Roman"/>
          <w:b/>
          <w:szCs w:val="28"/>
          <w:lang w:eastAsia="en-US"/>
        </w:rPr>
        <w:t>.</w:t>
      </w:r>
    </w:p>
    <w:p w:rsidR="00167AF1" w:rsidRPr="00167AF1" w:rsidRDefault="00167AF1" w:rsidP="00167AF1">
      <w:pPr>
        <w:autoSpaceDE w:val="0"/>
        <w:autoSpaceDN w:val="0"/>
        <w:adjustRightInd w:val="0"/>
        <w:spacing w:line="240" w:lineRule="auto"/>
        <w:ind w:firstLine="539"/>
        <w:rPr>
          <w:rFonts w:eastAsiaTheme="minorHAnsi" w:cs="Times New Roman"/>
          <w:szCs w:val="28"/>
          <w:lang w:eastAsia="en-US"/>
        </w:rPr>
      </w:pPr>
      <w:r w:rsidRPr="00167AF1">
        <w:rPr>
          <w:rFonts w:eastAsiaTheme="minorHAnsi" w:cs="Times New Roman"/>
          <w:szCs w:val="28"/>
          <w:lang w:eastAsia="en-US"/>
        </w:rPr>
        <w:t xml:space="preserve">Постановлением № 3 были внесены значимые изменения в Правила </w:t>
      </w:r>
      <w:r>
        <w:rPr>
          <w:rFonts w:eastAsiaTheme="minorHAnsi" w:cs="Times New Roman"/>
          <w:szCs w:val="28"/>
          <w:lang w:eastAsia="en-US"/>
        </w:rPr>
        <w:t>№</w:t>
      </w:r>
      <w:r w:rsidRPr="00167AF1">
        <w:rPr>
          <w:rFonts w:eastAsiaTheme="minorHAnsi" w:cs="Times New Roman"/>
          <w:szCs w:val="28"/>
          <w:lang w:eastAsia="en-US"/>
        </w:rPr>
        <w:t xml:space="preserve"> 644 и некоторые иные нормативные правовые акты в сфере водоотведения. 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соответствии с пунктом 2 Постановления № 3 организациям, осуществляющим водоотведение, и их абонентам, для объектов которых устанавливаются нормативы допустимых сбросов загрязняющих веществ, иных веществ и микроорганизмов, в 2014 году, а также до установления таким абонентам указанных нормативов рекомендуется руководствоваться требованиями </w:t>
      </w:r>
      <w:hyperlink r:id="rId11" w:history="1">
        <w:r w:rsidRPr="00375027">
          <w:rPr>
            <w:szCs w:val="28"/>
          </w:rPr>
          <w:t>пункта 3</w:t>
        </w:r>
      </w:hyperlink>
      <w:r w:rsidRPr="00375027">
        <w:rPr>
          <w:szCs w:val="28"/>
        </w:rPr>
        <w:t xml:space="preserve"> постановления Правительства Российской Федерации от 29 июля 2013 г. </w:t>
      </w:r>
      <w:r>
        <w:rPr>
          <w:szCs w:val="28"/>
        </w:rPr>
        <w:t>№</w:t>
      </w:r>
      <w:r w:rsidRPr="00375027">
        <w:rPr>
          <w:szCs w:val="28"/>
        </w:rPr>
        <w:t xml:space="preserve"> 644 </w:t>
      </w:r>
      <w:r>
        <w:rPr>
          <w:szCs w:val="28"/>
        </w:rPr>
        <w:t>«</w:t>
      </w:r>
      <w:r w:rsidRPr="00375027">
        <w:rPr>
          <w:szCs w:val="28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szCs w:val="28"/>
        </w:rPr>
        <w:t>вительства Российской Федерации»</w:t>
      </w:r>
      <w:r w:rsidRPr="00375027">
        <w:rPr>
          <w:szCs w:val="28"/>
        </w:rPr>
        <w:t xml:space="preserve"> с учетом </w:t>
      </w:r>
      <w:hyperlink r:id="rId12" w:history="1">
        <w:r w:rsidRPr="00375027">
          <w:rPr>
            <w:szCs w:val="28"/>
          </w:rPr>
          <w:t>изменений</w:t>
        </w:r>
      </w:hyperlink>
      <w:r w:rsidRPr="00375027">
        <w:rPr>
          <w:szCs w:val="28"/>
        </w:rPr>
        <w:t xml:space="preserve">, утвержденных </w:t>
      </w:r>
      <w:r>
        <w:rPr>
          <w:szCs w:val="28"/>
        </w:rPr>
        <w:t>П</w:t>
      </w:r>
      <w:r w:rsidRPr="00375027">
        <w:rPr>
          <w:szCs w:val="28"/>
        </w:rPr>
        <w:t>остановлением</w:t>
      </w:r>
      <w:r>
        <w:rPr>
          <w:szCs w:val="28"/>
        </w:rPr>
        <w:t xml:space="preserve"> </w:t>
      </w:r>
      <w:r>
        <w:rPr>
          <w:szCs w:val="28"/>
        </w:rPr>
        <w:br/>
        <w:t>№ 3</w:t>
      </w:r>
      <w:r w:rsidRPr="00375027">
        <w:rPr>
          <w:szCs w:val="28"/>
        </w:rPr>
        <w:t>.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137F2A">
        <w:rPr>
          <w:szCs w:val="28"/>
        </w:rPr>
        <w:t xml:space="preserve">Согласно пункту 3 Постановления № 644 в редакции Постановления № 3 </w:t>
      </w:r>
      <w:r>
        <w:rPr>
          <w:szCs w:val="28"/>
        </w:rPr>
        <w:t>устанавливается</w:t>
      </w:r>
      <w:r w:rsidRPr="00137F2A">
        <w:rPr>
          <w:szCs w:val="28"/>
        </w:rPr>
        <w:t xml:space="preserve">, что </w:t>
      </w:r>
      <w:hyperlink r:id="rId13" w:history="1">
        <w:r w:rsidRPr="00137F2A">
          <w:rPr>
            <w:szCs w:val="28"/>
          </w:rPr>
          <w:t>пункты 9</w:t>
        </w:r>
      </w:hyperlink>
      <w:r w:rsidRPr="00137F2A">
        <w:rPr>
          <w:szCs w:val="28"/>
        </w:rPr>
        <w:t xml:space="preserve">, </w:t>
      </w:r>
      <w:hyperlink r:id="rId14" w:history="1">
        <w:r w:rsidRPr="00137F2A">
          <w:rPr>
            <w:szCs w:val="28"/>
          </w:rPr>
          <w:t>61</w:t>
        </w:r>
      </w:hyperlink>
      <w:r w:rsidRPr="00137F2A">
        <w:rPr>
          <w:szCs w:val="28"/>
        </w:rPr>
        <w:t xml:space="preserve">, </w:t>
      </w:r>
      <w:hyperlink r:id="rId15" w:history="1">
        <w:r w:rsidRPr="00137F2A">
          <w:rPr>
            <w:szCs w:val="28"/>
          </w:rPr>
          <w:t>62</w:t>
        </w:r>
      </w:hyperlink>
      <w:r w:rsidRPr="00137F2A">
        <w:rPr>
          <w:szCs w:val="28"/>
        </w:rPr>
        <w:t xml:space="preserve">, </w:t>
      </w:r>
      <w:hyperlink r:id="rId16" w:history="1">
        <w:r w:rsidRPr="00137F2A">
          <w:rPr>
            <w:szCs w:val="28"/>
          </w:rPr>
          <w:t>64</w:t>
        </w:r>
      </w:hyperlink>
      <w:r w:rsidRPr="00137F2A">
        <w:rPr>
          <w:szCs w:val="28"/>
        </w:rPr>
        <w:t xml:space="preserve">, </w:t>
      </w:r>
      <w:hyperlink r:id="rId17" w:history="1">
        <w:r w:rsidRPr="00137F2A">
          <w:rPr>
            <w:szCs w:val="28"/>
          </w:rPr>
          <w:t>65</w:t>
        </w:r>
      </w:hyperlink>
      <w:r w:rsidRPr="00137F2A">
        <w:rPr>
          <w:szCs w:val="28"/>
        </w:rPr>
        <w:t xml:space="preserve">, </w:t>
      </w:r>
      <w:hyperlink r:id="rId18" w:history="1">
        <w:r w:rsidRPr="00137F2A">
          <w:rPr>
            <w:szCs w:val="28"/>
          </w:rPr>
          <w:t>67</w:t>
        </w:r>
      </w:hyperlink>
      <w:r w:rsidRPr="00137F2A">
        <w:rPr>
          <w:szCs w:val="28"/>
        </w:rPr>
        <w:t xml:space="preserve"> и </w:t>
      </w:r>
      <w:hyperlink r:id="rId19" w:history="1">
        <w:r w:rsidRPr="00137F2A">
          <w:rPr>
            <w:szCs w:val="28"/>
          </w:rPr>
          <w:t>69 - 71</w:t>
        </w:r>
      </w:hyperlink>
      <w:r w:rsidRPr="00137F2A">
        <w:rPr>
          <w:szCs w:val="28"/>
        </w:rPr>
        <w:t xml:space="preserve"> Правил </w:t>
      </w:r>
      <w:r>
        <w:rPr>
          <w:szCs w:val="28"/>
        </w:rPr>
        <w:t>№ 167</w:t>
      </w:r>
      <w:r w:rsidRPr="00137F2A">
        <w:rPr>
          <w:szCs w:val="28"/>
        </w:rPr>
        <w:t xml:space="preserve"> и </w:t>
      </w:r>
      <w:hyperlink r:id="rId20" w:history="1">
        <w:r>
          <w:rPr>
            <w:szCs w:val="28"/>
          </w:rPr>
          <w:t>П</w:t>
        </w:r>
      </w:hyperlink>
      <w:r>
        <w:rPr>
          <w:szCs w:val="28"/>
        </w:rPr>
        <w:t>остановление  №</w:t>
      </w:r>
      <w:r w:rsidRPr="00137F2A">
        <w:rPr>
          <w:szCs w:val="28"/>
        </w:rPr>
        <w:t xml:space="preserve"> 1310 не распространяются на абонентов, в отношении которых </w:t>
      </w:r>
      <w:r w:rsidRPr="00167AF1">
        <w:rPr>
          <w:i/>
          <w:szCs w:val="28"/>
        </w:rPr>
        <w:t>установлены</w:t>
      </w:r>
      <w:r w:rsidRPr="00137F2A">
        <w:rPr>
          <w:szCs w:val="28"/>
        </w:rPr>
        <w:t xml:space="preserve"> нормативы допустимых сбросов загрязняющих веществ, иных веществ и микроорганизмов в поверхностные водные объекты, подземные водные объекты и на водосбросные площади</w:t>
      </w:r>
      <w:r>
        <w:rPr>
          <w:szCs w:val="28"/>
        </w:rPr>
        <w:t>.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Таким образом, организации, осуществляющие водоотведение, и их абоненты</w:t>
      </w:r>
      <w:r w:rsidRPr="0034729B">
        <w:rPr>
          <w:szCs w:val="28"/>
        </w:rPr>
        <w:t xml:space="preserve">, для объектов которых устанавливаются нормативы допустимых сбросов загрязняющих веществ, иных веществ и микроорганизмов, </w:t>
      </w:r>
      <w:r>
        <w:rPr>
          <w:szCs w:val="28"/>
        </w:rPr>
        <w:t xml:space="preserve">в течение </w:t>
      </w:r>
      <w:r w:rsidRPr="0034729B">
        <w:rPr>
          <w:szCs w:val="28"/>
        </w:rPr>
        <w:t xml:space="preserve"> </w:t>
      </w:r>
      <w:r>
        <w:rPr>
          <w:szCs w:val="28"/>
        </w:rPr>
        <w:br/>
      </w:r>
      <w:r w:rsidRPr="0034729B">
        <w:rPr>
          <w:szCs w:val="28"/>
        </w:rPr>
        <w:t xml:space="preserve">2014 г., а также до установления таким абонентам указанных нормативов, </w:t>
      </w:r>
      <w:r>
        <w:rPr>
          <w:szCs w:val="28"/>
        </w:rPr>
        <w:t>руководствуются требованиями</w:t>
      </w:r>
      <w:r w:rsidRPr="0034729B">
        <w:rPr>
          <w:szCs w:val="28"/>
        </w:rPr>
        <w:t xml:space="preserve"> </w:t>
      </w:r>
      <w:hyperlink r:id="rId21" w:history="1">
        <w:r w:rsidRPr="0034729B">
          <w:rPr>
            <w:szCs w:val="28"/>
          </w:rPr>
          <w:t>пунктов 9</w:t>
        </w:r>
      </w:hyperlink>
      <w:r w:rsidRPr="0034729B">
        <w:rPr>
          <w:szCs w:val="28"/>
        </w:rPr>
        <w:t xml:space="preserve">, </w:t>
      </w:r>
      <w:hyperlink r:id="rId22" w:history="1">
        <w:r w:rsidRPr="0034729B">
          <w:rPr>
            <w:szCs w:val="28"/>
          </w:rPr>
          <w:t>61</w:t>
        </w:r>
      </w:hyperlink>
      <w:r w:rsidRPr="0034729B">
        <w:rPr>
          <w:szCs w:val="28"/>
        </w:rPr>
        <w:t xml:space="preserve">, </w:t>
      </w:r>
      <w:hyperlink r:id="rId23" w:history="1">
        <w:r w:rsidRPr="0034729B">
          <w:rPr>
            <w:szCs w:val="28"/>
          </w:rPr>
          <w:t>62</w:t>
        </w:r>
      </w:hyperlink>
      <w:r w:rsidRPr="0034729B">
        <w:rPr>
          <w:szCs w:val="28"/>
        </w:rPr>
        <w:t xml:space="preserve">, </w:t>
      </w:r>
      <w:hyperlink r:id="rId24" w:history="1">
        <w:r w:rsidRPr="0034729B">
          <w:rPr>
            <w:szCs w:val="28"/>
          </w:rPr>
          <w:t>64</w:t>
        </w:r>
      </w:hyperlink>
      <w:r w:rsidRPr="0034729B">
        <w:rPr>
          <w:szCs w:val="28"/>
        </w:rPr>
        <w:t xml:space="preserve">, </w:t>
      </w:r>
      <w:hyperlink r:id="rId25" w:history="1">
        <w:r w:rsidRPr="0034729B">
          <w:rPr>
            <w:szCs w:val="28"/>
          </w:rPr>
          <w:t>65</w:t>
        </w:r>
      </w:hyperlink>
      <w:r w:rsidRPr="0034729B">
        <w:rPr>
          <w:szCs w:val="28"/>
        </w:rPr>
        <w:t xml:space="preserve">, </w:t>
      </w:r>
      <w:hyperlink r:id="rId26" w:history="1">
        <w:r w:rsidRPr="0034729B">
          <w:rPr>
            <w:szCs w:val="28"/>
          </w:rPr>
          <w:t>67</w:t>
        </w:r>
      </w:hyperlink>
      <w:r w:rsidRPr="0034729B">
        <w:rPr>
          <w:szCs w:val="28"/>
        </w:rPr>
        <w:t xml:space="preserve"> и </w:t>
      </w:r>
      <w:hyperlink r:id="rId27" w:history="1">
        <w:r w:rsidRPr="0034729B">
          <w:rPr>
            <w:szCs w:val="28"/>
          </w:rPr>
          <w:t>69 - 71</w:t>
        </w:r>
      </w:hyperlink>
      <w:r w:rsidRPr="0034729B">
        <w:rPr>
          <w:szCs w:val="28"/>
        </w:rPr>
        <w:t xml:space="preserve"> Правил </w:t>
      </w:r>
      <w:r>
        <w:rPr>
          <w:szCs w:val="28"/>
        </w:rPr>
        <w:br/>
        <w:t xml:space="preserve">№ 167 и Постановления </w:t>
      </w:r>
      <w:r w:rsidRPr="0034729B">
        <w:rPr>
          <w:szCs w:val="28"/>
        </w:rPr>
        <w:t>№ 1310.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EA2DD2">
        <w:rPr>
          <w:szCs w:val="28"/>
        </w:rPr>
        <w:t xml:space="preserve">Так, к примеру, абоненты, для объектов которых устанавливаются нормативы допустимых сбросов загрязняющих веществ, иных веществ и микроорганизмов, до установления таким абонентам указанных нормативов (в том числе в течение </w:t>
      </w:r>
      <w:r w:rsidRPr="00EA2DD2">
        <w:rPr>
          <w:szCs w:val="28"/>
        </w:rPr>
        <w:lastRenderedPageBreak/>
        <w:t xml:space="preserve">2014 года) руководствуются нормативами водоотведения (сброса) по составу сточных вод, установленными в соответствии с пунктом 61 Правил № 167, а также вносят </w:t>
      </w:r>
      <w:r w:rsidRPr="00EA2DD2">
        <w:rPr>
          <w:color w:val="000000"/>
          <w:szCs w:val="28"/>
        </w:rPr>
        <w:t xml:space="preserve">организациям, осуществляющим водоотведение, плату за сброс сточных вод с превышением нормативов водоотведения по составу (сбросу) сточных вод в соответствии с нормативными правовыми актами субъектов </w:t>
      </w:r>
      <w:r w:rsidR="0062087B">
        <w:rPr>
          <w:color w:val="000000"/>
          <w:szCs w:val="28"/>
        </w:rPr>
        <w:t>РФ</w:t>
      </w:r>
      <w:r w:rsidRPr="00EA2DD2">
        <w:rPr>
          <w:color w:val="000000"/>
          <w:szCs w:val="28"/>
        </w:rPr>
        <w:t xml:space="preserve">, принятыми в соответствии с </w:t>
      </w:r>
      <w:r>
        <w:rPr>
          <w:szCs w:val="28"/>
        </w:rPr>
        <w:t>П</w:t>
      </w:r>
      <w:r w:rsidRPr="00EA2DD2">
        <w:rPr>
          <w:szCs w:val="28"/>
        </w:rPr>
        <w:t xml:space="preserve">остановлением </w:t>
      </w:r>
      <w:r>
        <w:rPr>
          <w:szCs w:val="28"/>
        </w:rPr>
        <w:t>№</w:t>
      </w:r>
      <w:r w:rsidRPr="00EA2DD2">
        <w:rPr>
          <w:szCs w:val="28"/>
        </w:rPr>
        <w:t xml:space="preserve"> 1310 (аналогично иным абонентам, в отношении которых </w:t>
      </w:r>
      <w:r>
        <w:rPr>
          <w:szCs w:val="28"/>
        </w:rPr>
        <w:t>о</w:t>
      </w:r>
      <w:r w:rsidRPr="00EA2DD2">
        <w:rPr>
          <w:szCs w:val="28"/>
        </w:rPr>
        <w:t>рганами местного самоуправления или уполномоченной ими организацией водопроводно-канализационного хозяйства</w:t>
      </w:r>
      <w:r>
        <w:rPr>
          <w:szCs w:val="28"/>
        </w:rPr>
        <w:t xml:space="preserve"> установлены </w:t>
      </w:r>
      <w:r w:rsidRPr="00EA2DD2">
        <w:rPr>
          <w:szCs w:val="28"/>
        </w:rPr>
        <w:t>нормативами водоотведения (сброса) по составу сточных вод</w:t>
      </w:r>
      <w:r>
        <w:rPr>
          <w:szCs w:val="28"/>
        </w:rPr>
        <w:t>)</w:t>
      </w:r>
      <w:r w:rsidR="0062087B">
        <w:rPr>
          <w:szCs w:val="28"/>
        </w:rPr>
        <w:t xml:space="preserve"> (разъяснения Минстроя России от 03.02.2015 № 2388-ОД/04)</w:t>
      </w:r>
      <w:r w:rsidRPr="0034729B">
        <w:rPr>
          <w:szCs w:val="28"/>
        </w:rPr>
        <w:t>.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Изменения в </w:t>
      </w:r>
      <w:r w:rsidRPr="00B6251E">
        <w:rPr>
          <w:szCs w:val="28"/>
        </w:rPr>
        <w:t xml:space="preserve">пункт 1 </w:t>
      </w:r>
      <w:r>
        <w:rPr>
          <w:szCs w:val="28"/>
        </w:rPr>
        <w:t>П</w:t>
      </w:r>
      <w:r w:rsidRPr="00B6251E">
        <w:rPr>
          <w:szCs w:val="28"/>
        </w:rPr>
        <w:t>остановления № 131</w:t>
      </w:r>
      <w:r>
        <w:rPr>
          <w:szCs w:val="28"/>
        </w:rPr>
        <w:t>0</w:t>
      </w:r>
      <w:r w:rsidRPr="00B6251E">
        <w:rPr>
          <w:szCs w:val="28"/>
        </w:rPr>
        <w:t xml:space="preserve"> </w:t>
      </w:r>
      <w:r w:rsidRPr="007A34CD">
        <w:rPr>
          <w:szCs w:val="28"/>
        </w:rPr>
        <w:t xml:space="preserve">и пункт 61 </w:t>
      </w:r>
      <w:r w:rsidRPr="00630B15">
        <w:rPr>
          <w:szCs w:val="28"/>
        </w:rPr>
        <w:t xml:space="preserve">Правил </w:t>
      </w:r>
      <w:r w:rsidRPr="007A34CD">
        <w:rPr>
          <w:szCs w:val="28"/>
        </w:rPr>
        <w:t>№ 167</w:t>
      </w:r>
      <w:r w:rsidR="0062087B">
        <w:rPr>
          <w:szCs w:val="28"/>
        </w:rPr>
        <w:t xml:space="preserve"> </w:t>
      </w:r>
      <w:r w:rsidRPr="007A34CD">
        <w:rPr>
          <w:szCs w:val="28"/>
        </w:rPr>
        <w:t xml:space="preserve"> устраняют коллизию законодательства, исключая</w:t>
      </w:r>
      <w:r>
        <w:rPr>
          <w:szCs w:val="28"/>
        </w:rPr>
        <w:t xml:space="preserve"> </w:t>
      </w:r>
      <w:r w:rsidRPr="007A34CD">
        <w:rPr>
          <w:szCs w:val="28"/>
        </w:rPr>
        <w:t>из нормативов водоотведения по</w:t>
      </w:r>
      <w:r>
        <w:rPr>
          <w:szCs w:val="28"/>
        </w:rPr>
        <w:t xml:space="preserve"> составу сточных вод показатели, связанные с защитой сетей и сооружений канализации, поскольку эти вопросы урегулированы Правилами холодного водоснабжения и водоотведения, утвержденными П</w:t>
      </w:r>
      <w:r w:rsidRPr="00B6251E">
        <w:rPr>
          <w:szCs w:val="28"/>
        </w:rPr>
        <w:t>остановлени</w:t>
      </w:r>
      <w:r>
        <w:rPr>
          <w:szCs w:val="28"/>
        </w:rPr>
        <w:t>ем</w:t>
      </w:r>
      <w:r w:rsidRPr="00B6251E">
        <w:rPr>
          <w:szCs w:val="28"/>
        </w:rPr>
        <w:t xml:space="preserve"> № 644</w:t>
      </w:r>
      <w:r>
        <w:rPr>
          <w:szCs w:val="28"/>
        </w:rPr>
        <w:t>. Также в указанных правилах во избежание излишнего административного давления на бизнес существенно смягчаются нормативы допустимых сбросов по показателю ХПК/БПК5 (п</w:t>
      </w:r>
      <w:r>
        <w:rPr>
          <w:rFonts w:eastAsiaTheme="minorHAnsi" w:cs="Times New Roman"/>
          <w:szCs w:val="28"/>
          <w:lang w:eastAsia="en-US"/>
        </w:rPr>
        <w:t>оказатель соотношения ХПК:БПК5 применяется при условии превышения уровня ХПК 500 мг/дм3)</w:t>
      </w:r>
      <w:r>
        <w:rPr>
          <w:szCs w:val="28"/>
        </w:rPr>
        <w:t>.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BA7D29">
        <w:rPr>
          <w:szCs w:val="28"/>
        </w:rPr>
        <w:t xml:space="preserve">Корректировка пункта 124 Правил </w:t>
      </w:r>
      <w:r>
        <w:rPr>
          <w:szCs w:val="28"/>
        </w:rPr>
        <w:t xml:space="preserve">№ 644, </w:t>
      </w:r>
      <w:r w:rsidRPr="00BA7D29">
        <w:rPr>
          <w:szCs w:val="28"/>
        </w:rPr>
        <w:t xml:space="preserve">вызвана тем, </w:t>
      </w:r>
      <w:r w:rsidRPr="005C3AC4">
        <w:rPr>
          <w:szCs w:val="28"/>
        </w:rPr>
        <w:br/>
      </w:r>
      <w:r w:rsidRPr="00BA7D29">
        <w:rPr>
          <w:szCs w:val="28"/>
        </w:rPr>
        <w:t xml:space="preserve">что </w:t>
      </w:r>
      <w:r w:rsidRPr="00BA7D29">
        <w:rPr>
          <w:rFonts w:eastAsiaTheme="minorHAnsi"/>
          <w:szCs w:val="28"/>
          <w:lang w:eastAsia="en-US"/>
        </w:rPr>
        <w:t xml:space="preserve">декларацию о составе и свойствах сточных вод обязаны подавать не только абоненты, </w:t>
      </w:r>
      <w:r>
        <w:rPr>
          <w:rFonts w:eastAsiaTheme="minorHAnsi"/>
          <w:szCs w:val="28"/>
          <w:lang w:eastAsia="en-US"/>
        </w:rPr>
        <w:t>д</w:t>
      </w:r>
      <w:r w:rsidRPr="00BA7D29">
        <w:rPr>
          <w:rFonts w:eastAsiaTheme="minorHAnsi"/>
          <w:szCs w:val="28"/>
          <w:lang w:eastAsia="en-US"/>
        </w:rPr>
        <w:t xml:space="preserve">ля объектов которых устанавливаются нормативы допустимых сбросов, </w:t>
      </w:r>
      <w:r>
        <w:rPr>
          <w:rFonts w:eastAsiaTheme="minorHAnsi"/>
          <w:szCs w:val="28"/>
          <w:lang w:eastAsia="en-US"/>
        </w:rPr>
        <w:t xml:space="preserve">но и иные </w:t>
      </w:r>
      <w:r w:rsidRPr="00BA7D29">
        <w:rPr>
          <w:rFonts w:eastAsiaTheme="minorHAnsi"/>
          <w:szCs w:val="28"/>
          <w:lang w:eastAsia="en-US"/>
        </w:rPr>
        <w:t>абоненты, осуществляющие деятельность, связанную с</w:t>
      </w:r>
      <w:r>
        <w:rPr>
          <w:rFonts w:eastAsiaTheme="minorHAnsi"/>
          <w:szCs w:val="28"/>
          <w:lang w:eastAsia="en-US"/>
        </w:rPr>
        <w:t> </w:t>
      </w:r>
      <w:r w:rsidRPr="00BA7D29">
        <w:rPr>
          <w:rFonts w:eastAsiaTheme="minorHAnsi"/>
          <w:szCs w:val="28"/>
          <w:lang w:eastAsia="en-US"/>
        </w:rPr>
        <w:t>производством, переработкой продукции, имеющие самостоятельные выпуски в централизованную систему водоотведения, среднесуточный объем отводимых (принимаемых) сточных вод с объектов которых составляет более 30 куб. метров в сутки суммарно по всем выпускам с промышленной площадки</w:t>
      </w:r>
      <w:r>
        <w:rPr>
          <w:rFonts w:eastAsiaTheme="minorHAnsi"/>
          <w:szCs w:val="28"/>
          <w:lang w:eastAsia="en-US"/>
        </w:rPr>
        <w:t>.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Внесение изменений в </w:t>
      </w:r>
      <w:r>
        <w:t xml:space="preserve">Положение </w:t>
      </w:r>
      <w:r>
        <w:rPr>
          <w:szCs w:val="28"/>
        </w:rPr>
        <w:t>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площади, утвержденное постановлением Правитель</w:t>
      </w:r>
      <w:r w:rsidR="0062087B">
        <w:rPr>
          <w:szCs w:val="28"/>
        </w:rPr>
        <w:t>ства Российской Федерации от 10.04.</w:t>
      </w:r>
      <w:r>
        <w:rPr>
          <w:szCs w:val="28"/>
        </w:rPr>
        <w:t>2013</w:t>
      </w:r>
      <w:r w:rsidR="0062087B">
        <w:rPr>
          <w:szCs w:val="28"/>
        </w:rPr>
        <w:t xml:space="preserve"> </w:t>
      </w:r>
      <w:r>
        <w:rPr>
          <w:szCs w:val="28"/>
        </w:rPr>
        <w:br/>
        <w:t xml:space="preserve">№ 317, </w:t>
      </w:r>
      <w:r w:rsidR="00BE75E9">
        <w:rPr>
          <w:szCs w:val="28"/>
        </w:rPr>
        <w:t>обусловлено</w:t>
      </w:r>
      <w:bookmarkStart w:id="0" w:name="_GoBack"/>
      <w:bookmarkEnd w:id="0"/>
      <w:r>
        <w:rPr>
          <w:szCs w:val="28"/>
        </w:rPr>
        <w:t xml:space="preserve"> необходимостью устранения редакционных неточностей, а также исключением ограничения срока предоставления организациями, осуществляющими водоотведение, и их абонентами документов, необходимых для согласования плана снижения сбросов. </w:t>
      </w:r>
    </w:p>
    <w:p w:rsidR="00167AF1" w:rsidRDefault="00167AF1" w:rsidP="00167AF1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Изменения в пункты 1,2,7 и 9 Правил осуществления контроля состава и свойств сточных вод, утвержденных постановлением Правительства </w:t>
      </w:r>
      <w:r w:rsidR="0062087B">
        <w:rPr>
          <w:szCs w:val="28"/>
        </w:rPr>
        <w:t>РФ</w:t>
      </w:r>
      <w:r>
        <w:rPr>
          <w:szCs w:val="28"/>
        </w:rPr>
        <w:t xml:space="preserve"> </w:t>
      </w:r>
      <w:r w:rsidR="0062087B">
        <w:rPr>
          <w:szCs w:val="28"/>
        </w:rPr>
        <w:t xml:space="preserve">от </w:t>
      </w:r>
      <w:r>
        <w:rPr>
          <w:szCs w:val="28"/>
        </w:rPr>
        <w:t>21</w:t>
      </w:r>
      <w:r w:rsidR="0062087B">
        <w:rPr>
          <w:szCs w:val="28"/>
        </w:rPr>
        <w:t>.06.</w:t>
      </w:r>
      <w:r>
        <w:rPr>
          <w:szCs w:val="28"/>
        </w:rPr>
        <w:t xml:space="preserve">2013 № 525, направлены на распространение действия Правил в отношении всех абонентов, в отношении которых устанавливаются требования к качеству сточных вод. </w:t>
      </w:r>
    </w:p>
    <w:p w:rsidR="00167AF1" w:rsidRPr="0062087B" w:rsidRDefault="00167AF1" w:rsidP="00167AF1">
      <w:pPr>
        <w:spacing w:line="240" w:lineRule="auto"/>
        <w:ind w:firstLine="567"/>
        <w:rPr>
          <w:b/>
        </w:rPr>
      </w:pPr>
      <w:r w:rsidRPr="00167AF1">
        <w:rPr>
          <w:b/>
        </w:rPr>
        <w:t xml:space="preserve">3. </w:t>
      </w:r>
      <w:r w:rsidRPr="0062087B">
        <w:rPr>
          <w:b/>
        </w:rPr>
        <w:t xml:space="preserve">В настоящее время экспертным сообществом в сфере ВКХ прорабатывается вопрос о  совершенствовании положений Правил № 644. </w:t>
      </w:r>
    </w:p>
    <w:p w:rsidR="00167AF1" w:rsidRDefault="00167AF1" w:rsidP="00167AF1">
      <w:pPr>
        <w:spacing w:line="240" w:lineRule="auto"/>
        <w:ind w:firstLine="567"/>
      </w:pPr>
      <w:r>
        <w:t>В частности предлагается:</w:t>
      </w:r>
    </w:p>
    <w:p w:rsidR="00167AF1" w:rsidRDefault="00167AF1" w:rsidP="00167AF1">
      <w:pPr>
        <w:spacing w:line="240" w:lineRule="auto"/>
        <w:ind w:firstLine="567"/>
      </w:pPr>
      <w:r>
        <w:lastRenderedPageBreak/>
        <w:t>- определить понятия «самовольное присоединение» и «самовольное пользование»;</w:t>
      </w:r>
    </w:p>
    <w:p w:rsidR="00167AF1" w:rsidRDefault="00167AF1" w:rsidP="00167AF1">
      <w:pPr>
        <w:spacing w:line="240" w:lineRule="auto"/>
        <w:ind w:firstLine="567"/>
      </w:pPr>
      <w:r>
        <w:t xml:space="preserve">- </w:t>
      </w:r>
      <w:r w:rsidR="004B7EE4">
        <w:t>включить в технические условия на подключение требования к качеству сточных вод</w:t>
      </w:r>
      <w:r w:rsidR="00542091">
        <w:t>;</w:t>
      </w:r>
    </w:p>
    <w:p w:rsidR="00167AF1" w:rsidRDefault="00542091" w:rsidP="00A965D5">
      <w:pPr>
        <w:spacing w:line="240" w:lineRule="auto"/>
        <w:ind w:firstLine="567"/>
        <w:rPr>
          <w:rFonts w:cs="Times New Roman"/>
        </w:rPr>
      </w:pPr>
      <w:r w:rsidRPr="00A965D5">
        <w:rPr>
          <w:rFonts w:cs="Times New Roman"/>
        </w:rPr>
        <w:t xml:space="preserve">- </w:t>
      </w:r>
      <w:r w:rsidR="00A965D5" w:rsidRPr="00A965D5">
        <w:rPr>
          <w:rFonts w:cs="Times New Roman"/>
        </w:rPr>
        <w:t>разрешить абонентам поимо строительства локальных очистных сооруже</w:t>
      </w:r>
      <w:r w:rsidR="00A965D5">
        <w:rPr>
          <w:rFonts w:cs="Times New Roman"/>
        </w:rPr>
        <w:t xml:space="preserve">ний выполнять иные мероприятия: </w:t>
      </w:r>
      <w:r w:rsidR="00A965D5" w:rsidRPr="00A965D5">
        <w:rPr>
          <w:rFonts w:cs="Times New Roman"/>
        </w:rPr>
        <w:t>оборудовать системы оборотного или бессточного водоснабжения, внедрить иные технологии производства продукции (товаров), оказания услуг, проведения работ, обеспечивающие соблюдение требований к составу и свойствам сточных вод</w:t>
      </w:r>
      <w:r w:rsidR="008239E0">
        <w:rPr>
          <w:rFonts w:cs="Times New Roman"/>
        </w:rPr>
        <w:t>);</w:t>
      </w:r>
    </w:p>
    <w:p w:rsidR="008239E0" w:rsidRDefault="008239E0" w:rsidP="00A965D5">
      <w:pPr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 xml:space="preserve">- </w:t>
      </w:r>
      <w:r w:rsidR="000177B4">
        <w:rPr>
          <w:rFonts w:cs="Times New Roman"/>
        </w:rPr>
        <w:t xml:space="preserve">откорректировать приложения № 2 и № 3 к Правилам № 644; в приложении № 3 смягчить требования к разрешенным концентрациям сброса загрязняющих веществ, сделав их по крайней мере не жестче, чем требования </w:t>
      </w:r>
      <w:r w:rsidR="0062087B">
        <w:rPr>
          <w:rFonts w:cs="Times New Roman"/>
        </w:rPr>
        <w:t>к</w:t>
      </w:r>
      <w:r w:rsidR="000177B4">
        <w:rPr>
          <w:rFonts w:cs="Times New Roman"/>
        </w:rPr>
        <w:t xml:space="preserve"> качеству питьевой воды, а также выделить отдельно вещества, влияющие на канализационные сети (жиры, сульфиды, взвешенные вещества, температура и др.);</w:t>
      </w:r>
    </w:p>
    <w:p w:rsidR="000177B4" w:rsidRPr="00A965D5" w:rsidRDefault="000177B4" w:rsidP="00A965D5">
      <w:pPr>
        <w:spacing w:line="240" w:lineRule="auto"/>
        <w:ind w:firstLine="567"/>
        <w:rPr>
          <w:rFonts w:eastAsiaTheme="minorHAnsi" w:cs="Times New Roman"/>
          <w:szCs w:val="28"/>
          <w:lang w:eastAsia="en-US"/>
        </w:rPr>
      </w:pPr>
      <w:r>
        <w:rPr>
          <w:rFonts w:cs="Times New Roman"/>
        </w:rPr>
        <w:t xml:space="preserve">- ввести типовую форму декларации и составе и свойствах сточных вод.  </w:t>
      </w:r>
    </w:p>
    <w:p w:rsidR="00113A4D" w:rsidRPr="00113A4D" w:rsidRDefault="00167AF1" w:rsidP="00CF6AB6">
      <w:pPr>
        <w:pStyle w:val="ConsPlusTitle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A4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3A4D" w:rsidRPr="00113A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Планируемые изменения в Закон № 416-ФЗ </w:t>
      </w:r>
      <w:r w:rsidR="00113A4D">
        <w:rPr>
          <w:rFonts w:ascii="Times New Roman" w:eastAsiaTheme="minorHAnsi" w:hAnsi="Times New Roman" w:cs="Times New Roman"/>
          <w:sz w:val="28"/>
          <w:szCs w:val="28"/>
          <w:lang w:eastAsia="en-US"/>
        </w:rPr>
        <w:t>(п</w:t>
      </w:r>
      <w:r w:rsidR="00113A4D" w:rsidRPr="00113A4D">
        <w:rPr>
          <w:rFonts w:ascii="Times New Roman" w:hAnsi="Times New Roman" w:cs="Times New Roman"/>
          <w:sz w:val="28"/>
          <w:szCs w:val="28"/>
        </w:rPr>
        <w:t>роект федерального закона № 386179-6 «О внесении изменений в Федеральный закон «О водоснабжении и водоотведении» и некоторые законодательные акты Российской Федерации»</w:t>
      </w:r>
      <w:r w:rsidR="00113A4D">
        <w:rPr>
          <w:rFonts w:ascii="Times New Roman" w:hAnsi="Times New Roman" w:cs="Times New Roman"/>
          <w:sz w:val="28"/>
          <w:szCs w:val="28"/>
        </w:rPr>
        <w:t xml:space="preserve">, далее – законопроект).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Глава 5 Закона № 416-ФЗ на сегодняшний день в полном объеме в силу так и не вступила. </w:t>
      </w:r>
      <w:hyperlink r:id="rId28" w:history="1">
        <w:r w:rsidRPr="00113A4D">
          <w:rPr>
            <w:rFonts w:cs="Times New Roman"/>
            <w:szCs w:val="28"/>
          </w:rPr>
          <w:t>Ч</w:t>
        </w:r>
      </w:hyperlink>
      <w:r w:rsidRPr="00113A4D">
        <w:rPr>
          <w:rFonts w:cs="Times New Roman"/>
          <w:szCs w:val="28"/>
        </w:rPr>
        <w:t xml:space="preserve">. 6 </w:t>
      </w:r>
      <w:hyperlink r:id="rId29" w:history="1">
        <w:r w:rsidRPr="00113A4D">
          <w:rPr>
            <w:rFonts w:cs="Times New Roman"/>
            <w:szCs w:val="28"/>
          </w:rPr>
          <w:t>ст. 27</w:t>
        </w:r>
      </w:hyperlink>
      <w:r w:rsidRPr="00113A4D">
        <w:rPr>
          <w:rFonts w:cs="Times New Roman"/>
          <w:szCs w:val="28"/>
        </w:rPr>
        <w:t xml:space="preserve">, </w:t>
      </w:r>
      <w:hyperlink r:id="rId30" w:history="1">
        <w:r w:rsidRPr="00113A4D">
          <w:rPr>
            <w:rFonts w:cs="Times New Roman"/>
            <w:szCs w:val="28"/>
          </w:rPr>
          <w:t>ч. 1 ст. 28</w:t>
        </w:r>
      </w:hyperlink>
      <w:r w:rsidRPr="00113A4D">
        <w:rPr>
          <w:rFonts w:cs="Times New Roman"/>
          <w:szCs w:val="28"/>
        </w:rPr>
        <w:t xml:space="preserve">, </w:t>
      </w:r>
      <w:hyperlink r:id="rId31" w:history="1">
        <w:r w:rsidRPr="00113A4D">
          <w:rPr>
            <w:rFonts w:cs="Times New Roman"/>
            <w:szCs w:val="28"/>
          </w:rPr>
          <w:t>ч. 2 ст. 29</w:t>
        </w:r>
      </w:hyperlink>
      <w:r w:rsidR="0062087B">
        <w:rPr>
          <w:rFonts w:cs="Times New Roman"/>
          <w:szCs w:val="28"/>
        </w:rPr>
        <w:t xml:space="preserve"> Закона № 416-ФЗ согласно статье </w:t>
      </w:r>
      <w:r w:rsidRPr="00113A4D">
        <w:rPr>
          <w:rFonts w:cs="Times New Roman"/>
          <w:szCs w:val="28"/>
        </w:rPr>
        <w:t xml:space="preserve">18 ФЗ 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вступают в силу с 01.07.2015. </w:t>
      </w:r>
    </w:p>
    <w:p w:rsid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b/>
          <w:sz w:val="24"/>
        </w:rPr>
      </w:pPr>
      <w:r>
        <w:rPr>
          <w:rFonts w:cs="Times New Roman"/>
          <w:szCs w:val="28"/>
        </w:rPr>
        <w:t xml:space="preserve">Однако, в существующей редакции указанные нормы в силу могут так и не вступить, так как есть вероятность принятия законопроекта до указанной даты.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Законопроект был внесен в Государственную Думу в конце 2013 года, 14.11.2014 принят в первом чтении.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>Однако, по редакции, принятой в первом чтении, имеется достаточно много замечаний и предложений. С учетом официального отзыва Правительства РФ, дополнительных поправок Минстроя России, предлагается новая редакция главы 5 Закона № 416-ФЗ.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Нормировать </w:t>
      </w:r>
      <w:r w:rsidR="00654FE9">
        <w:rPr>
          <w:rFonts w:cs="Times New Roman"/>
          <w:szCs w:val="28"/>
        </w:rPr>
        <w:t>организации ВКХ (</w:t>
      </w:r>
      <w:r w:rsidRPr="00113A4D">
        <w:rPr>
          <w:rFonts w:cs="Times New Roman"/>
          <w:szCs w:val="28"/>
        </w:rPr>
        <w:t>Водоканалы</w:t>
      </w:r>
      <w:r w:rsidR="00654FE9">
        <w:rPr>
          <w:rFonts w:cs="Times New Roman"/>
          <w:szCs w:val="28"/>
        </w:rPr>
        <w:t>)</w:t>
      </w:r>
      <w:r w:rsidRPr="00113A4D">
        <w:rPr>
          <w:rFonts w:cs="Times New Roman"/>
          <w:szCs w:val="28"/>
        </w:rPr>
        <w:t xml:space="preserve"> предлагается </w:t>
      </w:r>
      <w:r w:rsidR="00654FE9">
        <w:rPr>
          <w:rFonts w:cs="Times New Roman"/>
          <w:szCs w:val="28"/>
        </w:rPr>
        <w:t xml:space="preserve">следующим образом.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>По тем веществам, которые способны очищаться Водоканалами (азот, фосфор, взвешенные вещества, микроорганизмы, БПК (биологическое потребление кислорода) – полная ответственность Водоканалов, но на основе технологических нормативов (НДТ).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По специфическим веществам, для очистки которых очистные сооружения Водоканалов не предназначены (металлы, нефтепродукты и т.д.) – перед государством тоже отвечают Водоканалы, но по гигиеническим нормативам </w:t>
      </w:r>
      <w:r w:rsidRPr="00113A4D">
        <w:rPr>
          <w:rFonts w:cs="Times New Roman"/>
          <w:szCs w:val="28"/>
        </w:rPr>
        <w:lastRenderedPageBreak/>
        <w:t>(требования для источников питьевого водоснабжения). Это в разы более мягкие и адекватные требования. Таким образом, предполагается уход от заведомо невыполнимых, неоправданно жестких «</w:t>
      </w:r>
      <w:proofErr w:type="spellStart"/>
      <w:r w:rsidRPr="00113A4D">
        <w:rPr>
          <w:rFonts w:cs="Times New Roman"/>
          <w:szCs w:val="28"/>
        </w:rPr>
        <w:t>рыбохозяйственных</w:t>
      </w:r>
      <w:proofErr w:type="spellEnd"/>
      <w:r w:rsidRPr="00113A4D">
        <w:rPr>
          <w:rFonts w:cs="Times New Roman"/>
          <w:szCs w:val="28"/>
        </w:rPr>
        <w:t xml:space="preserve"> нормативов».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>Уход от «</w:t>
      </w:r>
      <w:proofErr w:type="spellStart"/>
      <w:r w:rsidRPr="00113A4D">
        <w:rPr>
          <w:rFonts w:cs="Times New Roman"/>
          <w:szCs w:val="28"/>
        </w:rPr>
        <w:t>рыбохозяйственных</w:t>
      </w:r>
      <w:proofErr w:type="spellEnd"/>
      <w:r w:rsidRPr="00113A4D">
        <w:rPr>
          <w:rFonts w:cs="Times New Roman"/>
          <w:szCs w:val="28"/>
        </w:rPr>
        <w:t xml:space="preserve">» нормативов облегчит ситуацию и для абонентов, нормативы </w:t>
      </w:r>
      <w:r w:rsidR="00CC29B2">
        <w:rPr>
          <w:rFonts w:cs="Times New Roman"/>
          <w:szCs w:val="28"/>
        </w:rPr>
        <w:t xml:space="preserve">для них также </w:t>
      </w:r>
      <w:r w:rsidRPr="00113A4D">
        <w:rPr>
          <w:rFonts w:cs="Times New Roman"/>
          <w:szCs w:val="28"/>
        </w:rPr>
        <w:t xml:space="preserve">будут намного более мягкими.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Жилье (население) по-прежнему не </w:t>
      </w:r>
      <w:r w:rsidR="00CF6AB6">
        <w:rPr>
          <w:rFonts w:cs="Times New Roman"/>
          <w:szCs w:val="28"/>
        </w:rPr>
        <w:t>будет нормирова</w:t>
      </w:r>
      <w:r w:rsidRPr="00113A4D">
        <w:rPr>
          <w:rFonts w:cs="Times New Roman"/>
          <w:szCs w:val="28"/>
        </w:rPr>
        <w:t>т</w:t>
      </w:r>
      <w:r w:rsidR="00CF6AB6">
        <w:rPr>
          <w:rFonts w:cs="Times New Roman"/>
          <w:szCs w:val="28"/>
        </w:rPr>
        <w:t>ь</w:t>
      </w:r>
      <w:r w:rsidRPr="00113A4D">
        <w:rPr>
          <w:rFonts w:cs="Times New Roman"/>
          <w:szCs w:val="28"/>
        </w:rPr>
        <w:t>ся</w:t>
      </w:r>
      <w:r w:rsidR="00CF6AB6">
        <w:rPr>
          <w:rFonts w:cs="Times New Roman"/>
          <w:szCs w:val="28"/>
        </w:rPr>
        <w:t xml:space="preserve"> в части требований к качеству сточных вод</w:t>
      </w:r>
      <w:r w:rsidRPr="00113A4D">
        <w:rPr>
          <w:rFonts w:cs="Times New Roman"/>
          <w:szCs w:val="28"/>
        </w:rPr>
        <w:t>.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Сохраняется деление на 2 группы загрязняющих веществ: влияющие на водные объекты и влияющие на системы канализации, что является справедливым, так как водные объекты и системы канализации – разные по своей общественной значимости, уязвимости, водные объекты должны защищаться более строго, чем системы канализации. </w:t>
      </w:r>
    </w:p>
    <w:p w:rsidR="00113A4D" w:rsidRP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 xml:space="preserve">Нормативы в целях защиты систем канализации для всех абонентов должны быть единые (кроме жилья), устанавливаются непосредственно в Правилах № 644, что является оправданным. </w:t>
      </w:r>
    </w:p>
    <w:p w:rsidR="00113A4D" w:rsidRPr="00654FE9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654FE9">
        <w:rPr>
          <w:rFonts w:cs="Times New Roman"/>
          <w:szCs w:val="28"/>
        </w:rPr>
        <w:t>Нормирование в целях защиты водных объектов:</w:t>
      </w:r>
    </w:p>
    <w:p w:rsidR="00113A4D" w:rsidRPr="00654FE9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654FE9">
        <w:rPr>
          <w:rFonts w:cs="Times New Roman"/>
          <w:szCs w:val="28"/>
        </w:rPr>
        <w:t>Абоненты делятся на 2 группы.</w:t>
      </w:r>
    </w:p>
    <w:p w:rsidR="00113A4D" w:rsidRPr="00113A4D" w:rsidRDefault="00654FE9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113A4D" w:rsidRPr="00654FE9">
        <w:rPr>
          <w:rFonts w:cs="Times New Roman"/>
          <w:szCs w:val="28"/>
        </w:rPr>
        <w:t xml:space="preserve">) Те, кто нормируется как </w:t>
      </w:r>
      <w:r>
        <w:rPr>
          <w:rFonts w:cs="Times New Roman"/>
          <w:szCs w:val="28"/>
        </w:rPr>
        <w:t>и ранее</w:t>
      </w:r>
      <w:r w:rsidR="00113A4D" w:rsidRPr="00654FE9">
        <w:rPr>
          <w:rFonts w:cs="Times New Roman"/>
          <w:szCs w:val="28"/>
        </w:rPr>
        <w:t xml:space="preserve"> («мелкие») </w:t>
      </w:r>
      <w:r w:rsidR="00113A4D" w:rsidRPr="00113A4D">
        <w:rPr>
          <w:rFonts w:cs="Times New Roman"/>
          <w:szCs w:val="28"/>
        </w:rPr>
        <w:t xml:space="preserve">– сегодня это те, кто сбрасывает менее 200 куб. м. в сутки, на самом деле это подавляющее большинство абонентов (более 90%). Но Правительство РФ должно будет разработать иные, более объективные критерии. Только нормативы этим абонентам теперь будут устанавливать не Водоканалы или органы местного самоуправления, а органы власти субъектов РФ по единой методике, закрепленной в федеральных Правилах № 644 (нормативы по составу сточных вод). В отношении платы – общий единый порядок по всей </w:t>
      </w:r>
      <w:r>
        <w:rPr>
          <w:rFonts w:cs="Times New Roman"/>
          <w:szCs w:val="28"/>
        </w:rPr>
        <w:t>территории РФ</w:t>
      </w:r>
      <w:r w:rsidR="00113A4D" w:rsidRPr="00113A4D">
        <w:rPr>
          <w:rFonts w:cs="Times New Roman"/>
          <w:szCs w:val="28"/>
        </w:rPr>
        <w:t xml:space="preserve">. Контроль </w:t>
      </w:r>
      <w:r>
        <w:rPr>
          <w:rFonts w:cs="Times New Roman"/>
          <w:szCs w:val="28"/>
        </w:rPr>
        <w:t>осуществляют Водоканалы</w:t>
      </w:r>
      <w:r w:rsidR="00113A4D" w:rsidRPr="00113A4D">
        <w:rPr>
          <w:rFonts w:cs="Times New Roman"/>
          <w:szCs w:val="28"/>
        </w:rPr>
        <w:t xml:space="preserve">. </w:t>
      </w:r>
    </w:p>
    <w:p w:rsidR="00AD3F61" w:rsidRDefault="00AD3F61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AD3F61">
        <w:rPr>
          <w:rFonts w:cs="Times New Roman"/>
          <w:szCs w:val="28"/>
        </w:rPr>
        <w:t>б</w:t>
      </w:r>
      <w:r w:rsidR="00113A4D" w:rsidRPr="00AD3F61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«</w:t>
      </w:r>
      <w:r w:rsidR="00113A4D" w:rsidRPr="00AD3F61">
        <w:rPr>
          <w:rFonts w:cs="Times New Roman"/>
          <w:szCs w:val="28"/>
        </w:rPr>
        <w:t>Крупные</w:t>
      </w:r>
      <w:r>
        <w:rPr>
          <w:rFonts w:cs="Times New Roman"/>
          <w:szCs w:val="28"/>
        </w:rPr>
        <w:t>»</w:t>
      </w:r>
      <w:r w:rsidR="00113A4D" w:rsidRPr="00AD3F61">
        <w:rPr>
          <w:rFonts w:cs="Times New Roman"/>
          <w:szCs w:val="28"/>
        </w:rPr>
        <w:t xml:space="preserve"> загрязнители.</w:t>
      </w:r>
      <w:r w:rsidR="00113A4D" w:rsidRPr="00113A4D">
        <w:rPr>
          <w:rFonts w:cs="Times New Roman"/>
          <w:szCs w:val="28"/>
        </w:rPr>
        <w:t xml:space="preserve"> Точные критерии – вопрос обсуждения.</w:t>
      </w:r>
      <w:r>
        <w:rPr>
          <w:rFonts w:cs="Times New Roman"/>
          <w:szCs w:val="28"/>
        </w:rPr>
        <w:t xml:space="preserve"> То, что существующие критерии несовершенны – с этим согласны очень многие. </w:t>
      </w:r>
    </w:p>
    <w:p w:rsidR="00113A4D" w:rsidRPr="00113A4D" w:rsidRDefault="00AD3F61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качестве варианта предлагается:  </w:t>
      </w:r>
      <w:r w:rsidR="00113A4D" w:rsidRPr="00113A4D">
        <w:rPr>
          <w:rFonts w:cs="Times New Roman"/>
          <w:szCs w:val="28"/>
          <w:lang w:val="en-US"/>
        </w:rPr>
        <w:t>I</w:t>
      </w:r>
      <w:r w:rsidR="00113A4D" w:rsidRPr="00113A4D">
        <w:rPr>
          <w:rFonts w:cs="Times New Roman"/>
          <w:szCs w:val="28"/>
        </w:rPr>
        <w:t xml:space="preserve"> категория (те, кто получают </w:t>
      </w:r>
      <w:r>
        <w:rPr>
          <w:rFonts w:cs="Times New Roman"/>
          <w:szCs w:val="28"/>
        </w:rPr>
        <w:t>к</w:t>
      </w:r>
      <w:r w:rsidR="00113A4D" w:rsidRPr="00113A4D">
        <w:rPr>
          <w:rFonts w:cs="Times New Roman"/>
          <w:szCs w:val="28"/>
        </w:rPr>
        <w:t xml:space="preserve">омплексное разрешение по ФЗ «Об охране окружающей среды»), кто допускает систематические грубые превышения нормативов по составу, на объекте абонента осуществляется производственная деятельность, определенная Правительством </w:t>
      </w:r>
      <w:r>
        <w:rPr>
          <w:rFonts w:cs="Times New Roman"/>
          <w:szCs w:val="28"/>
        </w:rPr>
        <w:t>РФ</w:t>
      </w:r>
      <w:r w:rsidR="00113A4D" w:rsidRPr="00113A4D">
        <w:rPr>
          <w:rFonts w:cs="Times New Roman"/>
          <w:szCs w:val="28"/>
        </w:rPr>
        <w:t>, создающая угрозу для загрязнения окружающей среды.</w:t>
      </w:r>
    </w:p>
    <w:p w:rsidR="00113A4D" w:rsidRDefault="00113A4D" w:rsidP="00113A4D">
      <w:pPr>
        <w:tabs>
          <w:tab w:val="left" w:pos="567"/>
        </w:tabs>
        <w:spacing w:line="240" w:lineRule="auto"/>
        <w:ind w:firstLine="567"/>
        <w:rPr>
          <w:rFonts w:cs="Times New Roman"/>
          <w:szCs w:val="28"/>
        </w:rPr>
      </w:pPr>
      <w:r w:rsidRPr="00113A4D">
        <w:rPr>
          <w:rFonts w:cs="Times New Roman"/>
          <w:szCs w:val="28"/>
        </w:rPr>
        <w:t>Эти абоненты фактически приравниваются к водопользователям: они получают самостоятельное разрешение на сброс, им устанавливаются нормативы допустимых сбросов (</w:t>
      </w:r>
      <w:proofErr w:type="spellStart"/>
      <w:r w:rsidRPr="00113A4D">
        <w:rPr>
          <w:rFonts w:cs="Times New Roman"/>
          <w:szCs w:val="28"/>
        </w:rPr>
        <w:t>Росприроднадзором</w:t>
      </w:r>
      <w:proofErr w:type="spellEnd"/>
      <w:r w:rsidRPr="00113A4D">
        <w:rPr>
          <w:rFonts w:cs="Times New Roman"/>
          <w:szCs w:val="28"/>
        </w:rPr>
        <w:t xml:space="preserve">), их контролирует и Водоканалы, и </w:t>
      </w:r>
      <w:proofErr w:type="spellStart"/>
      <w:r w:rsidRPr="00113A4D">
        <w:rPr>
          <w:rFonts w:cs="Times New Roman"/>
          <w:szCs w:val="28"/>
        </w:rPr>
        <w:t>Росприроднадзор</w:t>
      </w:r>
      <w:proofErr w:type="spellEnd"/>
      <w:r w:rsidRPr="00113A4D">
        <w:rPr>
          <w:rFonts w:cs="Times New Roman"/>
          <w:szCs w:val="28"/>
        </w:rPr>
        <w:t>, они должны обязательно разработать план снижения сбросов, их деятельность можно приостановить (</w:t>
      </w:r>
      <w:r w:rsidR="00AD3F61">
        <w:rPr>
          <w:rFonts w:cs="Times New Roman"/>
          <w:szCs w:val="28"/>
        </w:rPr>
        <w:t>в административном порядке</w:t>
      </w:r>
      <w:r w:rsidRPr="00113A4D">
        <w:rPr>
          <w:rFonts w:cs="Times New Roman"/>
          <w:szCs w:val="28"/>
        </w:rPr>
        <w:t xml:space="preserve"> – </w:t>
      </w:r>
      <w:r w:rsidR="00AD3F61">
        <w:rPr>
          <w:rFonts w:cs="Times New Roman"/>
          <w:szCs w:val="28"/>
        </w:rPr>
        <w:t>до</w:t>
      </w:r>
      <w:r w:rsidRPr="00113A4D">
        <w:rPr>
          <w:rFonts w:cs="Times New Roman"/>
          <w:szCs w:val="28"/>
        </w:rPr>
        <w:t xml:space="preserve"> 90 суток, либо через суд), они вносят плату не Водоканалу, а напрямую в бюджет (плата за негативное воздействие на окружающую среду, то есть возникает долг не перед коммерческой </w:t>
      </w:r>
      <w:r w:rsidR="00AD3F61">
        <w:rPr>
          <w:rFonts w:cs="Times New Roman"/>
          <w:szCs w:val="28"/>
        </w:rPr>
        <w:t xml:space="preserve">организацией, а перед бюджетом). </w:t>
      </w:r>
    </w:p>
    <w:p w:rsidR="00CF6AB6" w:rsidRDefault="00AD3F61" w:rsidP="00113A4D">
      <w:pPr>
        <w:tabs>
          <w:tab w:val="left" w:pos="567"/>
        </w:tabs>
        <w:spacing w:line="240" w:lineRule="auto"/>
        <w:ind w:firstLine="540"/>
        <w:rPr>
          <w:rFonts w:cs="Times New Roman"/>
          <w:szCs w:val="28"/>
        </w:rPr>
      </w:pPr>
      <w:r w:rsidRPr="00CF6AB6">
        <w:rPr>
          <w:rFonts w:cs="Times New Roman"/>
          <w:szCs w:val="28"/>
        </w:rPr>
        <w:t>Одной из важных поправок следует назвать то, что</w:t>
      </w:r>
      <w:r w:rsidR="00113A4D" w:rsidRPr="00CF6AB6">
        <w:rPr>
          <w:rFonts w:cs="Times New Roman"/>
          <w:szCs w:val="28"/>
        </w:rPr>
        <w:t xml:space="preserve"> </w:t>
      </w:r>
      <w:r w:rsidRPr="00CF6AB6">
        <w:rPr>
          <w:rFonts w:cs="Times New Roman"/>
          <w:szCs w:val="28"/>
        </w:rPr>
        <w:t xml:space="preserve">предлагается не </w:t>
      </w:r>
      <w:r w:rsidR="00113A4D" w:rsidRPr="00CF6AB6">
        <w:rPr>
          <w:rFonts w:cs="Times New Roman"/>
          <w:szCs w:val="28"/>
        </w:rPr>
        <w:t xml:space="preserve">обязательно </w:t>
      </w:r>
      <w:r w:rsidR="00CF6AB6">
        <w:rPr>
          <w:rFonts w:cs="Times New Roman"/>
          <w:szCs w:val="28"/>
        </w:rPr>
        <w:t>оборудовать</w:t>
      </w:r>
      <w:r w:rsidR="00113A4D" w:rsidRPr="00CF6AB6">
        <w:rPr>
          <w:rFonts w:cs="Times New Roman"/>
          <w:szCs w:val="28"/>
        </w:rPr>
        <w:t xml:space="preserve"> </w:t>
      </w:r>
      <w:r w:rsidRPr="00CF6AB6">
        <w:rPr>
          <w:rFonts w:cs="Times New Roman"/>
          <w:szCs w:val="28"/>
        </w:rPr>
        <w:t xml:space="preserve">именно </w:t>
      </w:r>
      <w:r w:rsidR="00113A4D" w:rsidRPr="00CF6AB6">
        <w:rPr>
          <w:rFonts w:cs="Times New Roman"/>
          <w:szCs w:val="28"/>
        </w:rPr>
        <w:t xml:space="preserve">локальные очистные сооружения, можно </w:t>
      </w:r>
      <w:r w:rsidR="00CF6AB6">
        <w:rPr>
          <w:rFonts w:cs="Times New Roman"/>
          <w:szCs w:val="28"/>
        </w:rPr>
        <w:t xml:space="preserve">осуществлять и иные мероприятия </w:t>
      </w:r>
      <w:r w:rsidR="00113A4D" w:rsidRPr="00CF6AB6">
        <w:rPr>
          <w:rFonts w:cs="Times New Roman"/>
          <w:szCs w:val="28"/>
        </w:rPr>
        <w:t xml:space="preserve">-  создание систем оборотного водоснабжения, </w:t>
      </w:r>
      <w:r w:rsidR="00113A4D" w:rsidRPr="00CF6AB6">
        <w:rPr>
          <w:rFonts w:cs="Times New Roman"/>
          <w:szCs w:val="28"/>
        </w:rPr>
        <w:lastRenderedPageBreak/>
        <w:t xml:space="preserve">внедрения иных технологий производства продукции (товаров), оказания услуг, проведения работ, обеспечивающих соблюдение нормативов, </w:t>
      </w:r>
      <w:r w:rsidR="00CF6AB6">
        <w:rPr>
          <w:rFonts w:cs="Times New Roman"/>
          <w:szCs w:val="28"/>
        </w:rPr>
        <w:t>в том числе воз</w:t>
      </w:r>
      <w:r w:rsidR="00113A4D" w:rsidRPr="00CF6AB6">
        <w:rPr>
          <w:rFonts w:cs="Times New Roman"/>
          <w:szCs w:val="28"/>
        </w:rPr>
        <w:t xml:space="preserve">можно </w:t>
      </w:r>
      <w:r w:rsidR="00CF6AB6">
        <w:rPr>
          <w:rFonts w:cs="Times New Roman"/>
          <w:szCs w:val="28"/>
        </w:rPr>
        <w:t>осуществление данных мероприятий и на сооружениях Водоканала</w:t>
      </w:r>
      <w:r w:rsidR="00113A4D" w:rsidRPr="00CF6AB6">
        <w:rPr>
          <w:rFonts w:cs="Times New Roman"/>
          <w:szCs w:val="28"/>
        </w:rPr>
        <w:t>.</w:t>
      </w:r>
    </w:p>
    <w:p w:rsidR="00AD3F61" w:rsidRPr="00CF6AB6" w:rsidRDefault="00113A4D" w:rsidP="00CF6AB6">
      <w:pPr>
        <w:tabs>
          <w:tab w:val="left" w:pos="567"/>
        </w:tabs>
        <w:spacing w:line="240" w:lineRule="auto"/>
        <w:ind w:firstLine="540"/>
        <w:rPr>
          <w:rFonts w:cs="Times New Roman"/>
          <w:szCs w:val="28"/>
        </w:rPr>
      </w:pPr>
      <w:r w:rsidRPr="00CF6AB6">
        <w:rPr>
          <w:rFonts w:cs="Times New Roman"/>
          <w:szCs w:val="28"/>
        </w:rPr>
        <w:t xml:space="preserve"> </w:t>
      </w:r>
      <w:hyperlink r:id="rId32" w:history="1">
        <w:r w:rsidR="00AD3F61" w:rsidRPr="00CF6AB6">
          <w:rPr>
            <w:rFonts w:cs="Times New Roman"/>
            <w:szCs w:val="28"/>
          </w:rPr>
          <w:t>Законопроект</w:t>
        </w:r>
      </w:hyperlink>
      <w:r w:rsidR="00AD3F61" w:rsidRPr="00CF6AB6">
        <w:rPr>
          <w:rFonts w:cs="Times New Roman"/>
          <w:szCs w:val="28"/>
        </w:rPr>
        <w:t xml:space="preserve"> предусматривает установление и применение нового вида тарифов - на очистку сточных вод, который раньше включался в состав тарифа на водоотведение. Выделение такого вида тарифа необходимо для регулирования организаций, которые осуществляют исключительно очистку сточных вод.</w:t>
      </w:r>
    </w:p>
    <w:p w:rsidR="005E5163" w:rsidRDefault="00CF6AB6" w:rsidP="00167AF1">
      <w:pPr>
        <w:autoSpaceDE w:val="0"/>
        <w:autoSpaceDN w:val="0"/>
        <w:adjustRightInd w:val="0"/>
        <w:spacing w:line="240" w:lineRule="auto"/>
        <w:ind w:firstLine="540"/>
        <w:rPr>
          <w:b/>
          <w:szCs w:val="28"/>
        </w:rPr>
      </w:pPr>
      <w:r w:rsidRPr="00CF6AB6">
        <w:rPr>
          <w:b/>
          <w:bCs/>
          <w:szCs w:val="28"/>
        </w:rPr>
        <w:t xml:space="preserve">5. </w:t>
      </w:r>
      <w:r>
        <w:rPr>
          <w:b/>
          <w:bCs/>
          <w:szCs w:val="28"/>
        </w:rPr>
        <w:t xml:space="preserve">Внесение изменений </w:t>
      </w:r>
      <w:r w:rsidRPr="00CF6AB6">
        <w:rPr>
          <w:b/>
          <w:bCs/>
          <w:szCs w:val="28"/>
        </w:rPr>
        <w:t xml:space="preserve">в </w:t>
      </w:r>
      <w:r w:rsidRPr="00CF6AB6">
        <w:rPr>
          <w:b/>
          <w:color w:val="000000"/>
          <w:szCs w:val="28"/>
        </w:rPr>
        <w:t xml:space="preserve">Методику </w:t>
      </w:r>
      <w:r w:rsidRPr="00CF6AB6">
        <w:rPr>
          <w:b/>
          <w:szCs w:val="28"/>
        </w:rPr>
        <w:t>исчисления размера вреда, причиненного водным объектам вследствие нарушения водног</w:t>
      </w:r>
      <w:r w:rsidR="00CC29B2">
        <w:rPr>
          <w:b/>
          <w:szCs w:val="28"/>
        </w:rPr>
        <w:t>о законодательства (утверждена п</w:t>
      </w:r>
      <w:r w:rsidRPr="00CF6AB6">
        <w:rPr>
          <w:b/>
          <w:szCs w:val="28"/>
        </w:rPr>
        <w:t>риказом Минприроды России от 13.04.2009 № 87</w:t>
      </w:r>
      <w:r>
        <w:rPr>
          <w:b/>
          <w:szCs w:val="28"/>
        </w:rPr>
        <w:t>, далее – Методика № 87</w:t>
      </w:r>
      <w:r w:rsidRPr="00CF6AB6">
        <w:rPr>
          <w:b/>
          <w:szCs w:val="28"/>
        </w:rPr>
        <w:t xml:space="preserve">). </w:t>
      </w:r>
    </w:p>
    <w:p w:rsidR="00CF6AB6" w:rsidRPr="00CF6AB6" w:rsidRDefault="00CF6AB6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F6AB6">
        <w:rPr>
          <w:szCs w:val="28"/>
        </w:rPr>
        <w:t xml:space="preserve">Согласно поручению Заместителя Председателя Правительства РФ </w:t>
      </w:r>
      <w:r>
        <w:rPr>
          <w:szCs w:val="28"/>
        </w:rPr>
        <w:br/>
      </w:r>
      <w:r w:rsidRPr="00CF6AB6">
        <w:rPr>
          <w:szCs w:val="28"/>
        </w:rPr>
        <w:t xml:space="preserve">Д.Н. Козака, с учетом предложений Минстроя России </w:t>
      </w:r>
      <w:r w:rsidR="00B13F2F">
        <w:rPr>
          <w:szCs w:val="28"/>
        </w:rPr>
        <w:t xml:space="preserve">Минприроды России </w:t>
      </w:r>
      <w:r w:rsidRPr="00CF6AB6">
        <w:rPr>
          <w:szCs w:val="28"/>
        </w:rPr>
        <w:t>подготовлен проект изменений в Методику № 87.</w:t>
      </w:r>
    </w:p>
    <w:p w:rsidR="00CF6AB6" w:rsidRPr="00CF6AB6" w:rsidRDefault="00CF6AB6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F6AB6">
        <w:rPr>
          <w:szCs w:val="28"/>
        </w:rPr>
        <w:t>Основные изменения заключаются в следующем:</w:t>
      </w:r>
    </w:p>
    <w:p w:rsidR="00CF6AB6" w:rsidRDefault="00CF6AB6" w:rsidP="00167AF1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F6AB6">
        <w:rPr>
          <w:szCs w:val="28"/>
        </w:rPr>
        <w:t xml:space="preserve">а) </w:t>
      </w:r>
      <w:r w:rsidR="00B13F2F">
        <w:rPr>
          <w:szCs w:val="28"/>
        </w:rPr>
        <w:t xml:space="preserve">Методика № 87 не будет примениться для Водоканалов </w:t>
      </w:r>
      <w:r w:rsidR="00B13F2F" w:rsidRPr="00C37451">
        <w:rPr>
          <w:szCs w:val="28"/>
        </w:rPr>
        <w:t xml:space="preserve">в отношении загрязняющих веществ, не относящихся к технологическим показателям работы очистных сооружений </w:t>
      </w:r>
      <w:r w:rsidR="00B13F2F">
        <w:rPr>
          <w:szCs w:val="28"/>
        </w:rPr>
        <w:t>Водоканалов</w:t>
      </w:r>
      <w:r w:rsidR="00B13F2F" w:rsidRPr="00C37451">
        <w:rPr>
          <w:szCs w:val="28"/>
        </w:rPr>
        <w:t xml:space="preserve">, в случае выявления ими фактов превышения  конкретными абонентами </w:t>
      </w:r>
      <w:r w:rsidR="00B13F2F">
        <w:rPr>
          <w:szCs w:val="28"/>
        </w:rPr>
        <w:t xml:space="preserve">установленных нормативов </w:t>
      </w:r>
      <w:r w:rsidR="00B13F2F" w:rsidRPr="00C37451">
        <w:rPr>
          <w:szCs w:val="28"/>
        </w:rPr>
        <w:t>и уведомления контролирующих органов о таких фактах с предоставлением  подтверждающих результатов лабораторных исследований</w:t>
      </w:r>
      <w:r w:rsidR="00B13F2F">
        <w:rPr>
          <w:szCs w:val="28"/>
        </w:rPr>
        <w:t>.</w:t>
      </w:r>
    </w:p>
    <w:p w:rsidR="00C44488" w:rsidRDefault="00B13F2F" w:rsidP="00B13F2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б) </w:t>
      </w:r>
      <w:r w:rsidR="00C44488" w:rsidRPr="001B01F3">
        <w:rPr>
          <w:szCs w:val="28"/>
        </w:rPr>
        <w:t>В случае</w:t>
      </w:r>
      <w:r w:rsidR="00C44488">
        <w:rPr>
          <w:szCs w:val="28"/>
        </w:rPr>
        <w:t>,</w:t>
      </w:r>
      <w:r w:rsidR="00C44488" w:rsidRPr="001B01F3">
        <w:rPr>
          <w:szCs w:val="28"/>
        </w:rPr>
        <w:t xml:space="preserve"> если установлено, что фоновая концентрация i-го вредного (загрязняющего) вещества в воде водного объекта превышает допустимую концентрацию, для расчета применяется значение фон</w:t>
      </w:r>
      <w:r>
        <w:rPr>
          <w:szCs w:val="28"/>
        </w:rPr>
        <w:t>овой концентрации.</w:t>
      </w:r>
    </w:p>
    <w:p w:rsidR="00C44488" w:rsidRDefault="00B13F2F" w:rsidP="00B13F2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в) </w:t>
      </w:r>
      <w:r w:rsidR="00C44488" w:rsidRPr="00C37451">
        <w:rPr>
          <w:szCs w:val="28"/>
        </w:rPr>
        <w:t>В случае, е</w:t>
      </w:r>
      <w:r w:rsidR="00C44488">
        <w:rPr>
          <w:szCs w:val="28"/>
        </w:rPr>
        <w:t>сли водопользователем</w:t>
      </w:r>
      <w:r w:rsidR="00C44488" w:rsidRPr="00C37451">
        <w:rPr>
          <w:szCs w:val="28"/>
        </w:rPr>
        <w:t>, имеющ</w:t>
      </w:r>
      <w:r w:rsidR="00C44488">
        <w:rPr>
          <w:szCs w:val="28"/>
        </w:rPr>
        <w:t>им</w:t>
      </w:r>
      <w:r w:rsidR="00C44488" w:rsidRPr="00C37451">
        <w:rPr>
          <w:szCs w:val="28"/>
        </w:rPr>
        <w:t xml:space="preserve"> разрешение на сброс вредных (загрязняющих) веществ, и осуществляющ</w:t>
      </w:r>
      <w:r w:rsidR="00C44488">
        <w:rPr>
          <w:szCs w:val="28"/>
        </w:rPr>
        <w:t>им</w:t>
      </w:r>
      <w:r w:rsidR="00C44488" w:rsidRPr="00C37451">
        <w:rPr>
          <w:szCs w:val="28"/>
        </w:rPr>
        <w:t xml:space="preserve"> внесение платы за негативное воздействие на окружающую среду, </w:t>
      </w:r>
      <w:r w:rsidR="00C44488">
        <w:rPr>
          <w:szCs w:val="28"/>
        </w:rPr>
        <w:t>показатели концентрации загрязняющего вещества</w:t>
      </w:r>
      <w:r w:rsidR="00C44488" w:rsidRPr="00C37451">
        <w:rPr>
          <w:szCs w:val="28"/>
        </w:rPr>
        <w:t xml:space="preserve">, установленные в разрешительной  документации, превышены не более, чем на </w:t>
      </w:r>
      <w:r w:rsidR="00C44488">
        <w:rPr>
          <w:szCs w:val="28"/>
        </w:rPr>
        <w:t>40</w:t>
      </w:r>
      <w:r w:rsidR="00C44488" w:rsidRPr="00C37451">
        <w:rPr>
          <w:szCs w:val="28"/>
        </w:rPr>
        <w:t xml:space="preserve">%, </w:t>
      </w:r>
      <w:r w:rsidR="00C44488">
        <w:rPr>
          <w:szCs w:val="28"/>
        </w:rPr>
        <w:t xml:space="preserve">расчет размера вреда по данному загрязняющему веществу не производится. </w:t>
      </w:r>
    </w:p>
    <w:p w:rsidR="00C44488" w:rsidRDefault="00B13F2F" w:rsidP="00B13F2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г)  </w:t>
      </w:r>
      <w:r w:rsidR="00C44488" w:rsidRPr="007F2224">
        <w:rPr>
          <w:szCs w:val="28"/>
        </w:rPr>
        <w:t>В случае</w:t>
      </w:r>
      <w:r w:rsidR="00C44488">
        <w:rPr>
          <w:szCs w:val="28"/>
        </w:rPr>
        <w:t>,</w:t>
      </w:r>
      <w:r w:rsidR="00C44488" w:rsidRPr="007F2224">
        <w:rPr>
          <w:szCs w:val="28"/>
        </w:rPr>
        <w:t xml:space="preserve"> если водопользователь извещает контролирующие органы </w:t>
      </w:r>
      <w:r>
        <w:rPr>
          <w:szCs w:val="28"/>
        </w:rPr>
        <w:br/>
      </w:r>
      <w:r w:rsidR="00C44488" w:rsidRPr="007F2224">
        <w:rPr>
          <w:szCs w:val="28"/>
        </w:rPr>
        <w:t xml:space="preserve">о прекращении сброса сточных вод с превышением </w:t>
      </w:r>
      <w:r w:rsidR="00C44488">
        <w:rPr>
          <w:szCs w:val="28"/>
        </w:rPr>
        <w:t xml:space="preserve">показателей, установленных в разрешительной документации, </w:t>
      </w:r>
      <w:r w:rsidR="00C44488" w:rsidRPr="007F2224">
        <w:rPr>
          <w:szCs w:val="28"/>
        </w:rPr>
        <w:t xml:space="preserve">за момент прекращения сброса принимается дата такого извещения при условии подтверждения </w:t>
      </w:r>
      <w:r w:rsidR="00C44488">
        <w:rPr>
          <w:szCs w:val="28"/>
        </w:rPr>
        <w:t xml:space="preserve">результатами лабораторных исследований </w:t>
      </w:r>
      <w:r w:rsidR="00C44488" w:rsidRPr="007F2224">
        <w:rPr>
          <w:szCs w:val="28"/>
        </w:rPr>
        <w:t xml:space="preserve">факта прекращения сброса сточных вод с превышением </w:t>
      </w:r>
      <w:r>
        <w:rPr>
          <w:szCs w:val="28"/>
        </w:rPr>
        <w:t xml:space="preserve">показателей (на сегодняшний день момент прекращения сброса устанавливается в любом случае контролирующим органом). </w:t>
      </w:r>
    </w:p>
    <w:p w:rsidR="00C44488" w:rsidRDefault="00C44488" w:rsidP="00362F23"/>
    <w:p w:rsidR="00B13F2F" w:rsidRPr="00B13F2F" w:rsidRDefault="00B13F2F" w:rsidP="00362F23">
      <w:pPr>
        <w:rPr>
          <w:b/>
        </w:rPr>
      </w:pPr>
      <w:r w:rsidRPr="00B13F2F">
        <w:rPr>
          <w:b/>
        </w:rPr>
        <w:t>Спасибо за внимание!</w:t>
      </w:r>
    </w:p>
    <w:sectPr w:rsidR="00B13F2F" w:rsidRPr="00B13F2F" w:rsidSect="005E5163">
      <w:headerReference w:type="default" r:id="rId33"/>
      <w:pgSz w:w="11900" w:h="16840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CD" w:rsidRDefault="004552CD" w:rsidP="00362F23">
      <w:pPr>
        <w:spacing w:line="240" w:lineRule="auto"/>
      </w:pPr>
      <w:r>
        <w:separator/>
      </w:r>
    </w:p>
  </w:endnote>
  <w:endnote w:type="continuationSeparator" w:id="0">
    <w:p w:rsidR="004552CD" w:rsidRDefault="004552CD" w:rsidP="00362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CD" w:rsidRDefault="004552CD" w:rsidP="00362F23">
      <w:pPr>
        <w:spacing w:line="240" w:lineRule="auto"/>
      </w:pPr>
      <w:r>
        <w:separator/>
      </w:r>
    </w:p>
  </w:footnote>
  <w:footnote w:type="continuationSeparator" w:id="0">
    <w:p w:rsidR="004552CD" w:rsidRDefault="004552CD" w:rsidP="00362F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392079"/>
    </w:sdtPr>
    <w:sdtContent>
      <w:p w:rsidR="00654FE9" w:rsidRDefault="00CA7D7C">
        <w:pPr>
          <w:pStyle w:val="a3"/>
          <w:jc w:val="center"/>
        </w:pPr>
        <w:r>
          <w:fldChar w:fldCharType="begin"/>
        </w:r>
        <w:r w:rsidR="00654FE9">
          <w:instrText>PAGE   \* MERGEFORMAT</w:instrText>
        </w:r>
        <w:r>
          <w:fldChar w:fldCharType="separate"/>
        </w:r>
        <w:r w:rsidR="00DA791A">
          <w:rPr>
            <w:noProof/>
          </w:rPr>
          <w:t>11</w:t>
        </w:r>
        <w:r>
          <w:fldChar w:fldCharType="end"/>
        </w:r>
      </w:p>
    </w:sdtContent>
  </w:sdt>
  <w:p w:rsidR="00654FE9" w:rsidRDefault="00654F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704B"/>
    <w:multiLevelType w:val="hybridMultilevel"/>
    <w:tmpl w:val="AF1A166E"/>
    <w:lvl w:ilvl="0" w:tplc="BFF0E2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68"/>
    <w:rsid w:val="000177B4"/>
    <w:rsid w:val="00033891"/>
    <w:rsid w:val="00042F75"/>
    <w:rsid w:val="00056D87"/>
    <w:rsid w:val="000B4E5C"/>
    <w:rsid w:val="000D3D3A"/>
    <w:rsid w:val="00113A4D"/>
    <w:rsid w:val="00150AC5"/>
    <w:rsid w:val="00167AF1"/>
    <w:rsid w:val="001C34F3"/>
    <w:rsid w:val="00297764"/>
    <w:rsid w:val="00362F23"/>
    <w:rsid w:val="0039587E"/>
    <w:rsid w:val="004552CD"/>
    <w:rsid w:val="004B7EE4"/>
    <w:rsid w:val="004D4A05"/>
    <w:rsid w:val="00542091"/>
    <w:rsid w:val="00551915"/>
    <w:rsid w:val="005C7592"/>
    <w:rsid w:val="005E5163"/>
    <w:rsid w:val="0062087B"/>
    <w:rsid w:val="00651881"/>
    <w:rsid w:val="00654FE9"/>
    <w:rsid w:val="006B1E40"/>
    <w:rsid w:val="008239E0"/>
    <w:rsid w:val="00897B93"/>
    <w:rsid w:val="008F2842"/>
    <w:rsid w:val="00964749"/>
    <w:rsid w:val="00975157"/>
    <w:rsid w:val="00A933A5"/>
    <w:rsid w:val="00A965D5"/>
    <w:rsid w:val="00AD3F61"/>
    <w:rsid w:val="00B13F2F"/>
    <w:rsid w:val="00BE75E9"/>
    <w:rsid w:val="00C14068"/>
    <w:rsid w:val="00C44488"/>
    <w:rsid w:val="00C462BA"/>
    <w:rsid w:val="00CA7D7C"/>
    <w:rsid w:val="00CC29B2"/>
    <w:rsid w:val="00CF6AB6"/>
    <w:rsid w:val="00D01BAB"/>
    <w:rsid w:val="00DA791A"/>
    <w:rsid w:val="00DC24FD"/>
    <w:rsid w:val="00E60D7C"/>
    <w:rsid w:val="00ED02C4"/>
    <w:rsid w:val="00F12A85"/>
    <w:rsid w:val="00F7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23"/>
    <w:pPr>
      <w:spacing w:after="0"/>
      <w:ind w:firstLine="709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F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F23"/>
    <w:rPr>
      <w:rFonts w:ascii="Times New Roman" w:eastAsiaTheme="minorEastAsia" w:hAnsi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2F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F23"/>
    <w:rPr>
      <w:rFonts w:ascii="Times New Roman" w:eastAsiaTheme="minorEastAsia" w:hAnsi="Times New Roman"/>
      <w:sz w:val="28"/>
      <w:szCs w:val="24"/>
      <w:lang w:eastAsia="ru-RU"/>
    </w:rPr>
  </w:style>
  <w:style w:type="paragraph" w:customStyle="1" w:styleId="ConsPlusNormal">
    <w:name w:val="ConsPlusNormal"/>
    <w:rsid w:val="00C4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7">
    <w:name w:val="annotation reference"/>
    <w:uiPriority w:val="99"/>
    <w:semiHidden/>
    <w:unhideWhenUsed/>
    <w:rsid w:val="00C444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4488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4488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488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39587E"/>
    <w:rPr>
      <w:b/>
      <w:bCs/>
    </w:rPr>
  </w:style>
  <w:style w:type="paragraph" w:customStyle="1" w:styleId="ConsPlusTitle">
    <w:name w:val="ConsPlusTitle"/>
    <w:rsid w:val="00113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d">
    <w:name w:val="footnote reference"/>
    <w:semiHidden/>
    <w:rsid w:val="0062087B"/>
    <w:rPr>
      <w:vertAlign w:val="superscript"/>
    </w:rPr>
  </w:style>
  <w:style w:type="paragraph" w:styleId="ae">
    <w:name w:val="footnote text"/>
    <w:aliases w:val="Footnote Text Char1,Footnote Text Char Char,Текст сноски1 Char Char,Текст сноски1 Char1,Footnote Text Char,Текст сноски1 Char,Текст сноски1,Текст сноски Знак1 Знак,Текст сноски Знак Знак Знак,Char Знак,Char Знак Char Char"/>
    <w:basedOn w:val="a"/>
    <w:link w:val="af"/>
    <w:semiHidden/>
    <w:rsid w:val="0062087B"/>
    <w:pPr>
      <w:spacing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">
    <w:name w:val="Текст сноски Знак"/>
    <w:aliases w:val="Footnote Text Char1 Знак,Footnote Text Char Char Знак,Текст сноски1 Char Char Знак,Текст сноски1 Char1 Знак,Footnote Text Char Знак,Текст сноски1 Char Знак,Текст сноски1 Знак,Текст сноски Знак1 Знак Знак,Char Знак Знак"/>
    <w:basedOn w:val="a0"/>
    <w:link w:val="ae"/>
    <w:semiHidden/>
    <w:rsid w:val="006208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23"/>
    <w:pPr>
      <w:spacing w:after="0"/>
      <w:ind w:firstLine="709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F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F23"/>
    <w:rPr>
      <w:rFonts w:ascii="Times New Roman" w:eastAsiaTheme="minorEastAsia" w:hAnsi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2F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F23"/>
    <w:rPr>
      <w:rFonts w:ascii="Times New Roman" w:eastAsiaTheme="minorEastAsia" w:hAnsi="Times New Roman"/>
      <w:sz w:val="28"/>
      <w:szCs w:val="24"/>
      <w:lang w:eastAsia="ru-RU"/>
    </w:rPr>
  </w:style>
  <w:style w:type="paragraph" w:customStyle="1" w:styleId="ConsPlusNormal">
    <w:name w:val="ConsPlusNormal"/>
    <w:rsid w:val="00C4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7">
    <w:name w:val="annotation reference"/>
    <w:uiPriority w:val="99"/>
    <w:semiHidden/>
    <w:unhideWhenUsed/>
    <w:rsid w:val="00C444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4488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4488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488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39587E"/>
    <w:rPr>
      <w:b/>
      <w:bCs/>
    </w:rPr>
  </w:style>
  <w:style w:type="paragraph" w:customStyle="1" w:styleId="ConsPlusTitle">
    <w:name w:val="ConsPlusTitle"/>
    <w:rsid w:val="00113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d">
    <w:name w:val="footnote reference"/>
    <w:semiHidden/>
    <w:rsid w:val="0062087B"/>
    <w:rPr>
      <w:vertAlign w:val="superscript"/>
    </w:rPr>
  </w:style>
  <w:style w:type="paragraph" w:styleId="ae">
    <w:name w:val="footnote text"/>
    <w:aliases w:val="Footnote Text Char1,Footnote Text Char Char,Текст сноски1 Char Char,Текст сноски1 Char1,Footnote Text Char,Текст сноски1 Char,Текст сноски1,Текст сноски Знак1 Знак,Текст сноски Знак Знак Знак,Char Знак,Char Знак Char Char"/>
    <w:basedOn w:val="a"/>
    <w:link w:val="af"/>
    <w:semiHidden/>
    <w:rsid w:val="0062087B"/>
    <w:pPr>
      <w:spacing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">
    <w:name w:val="Текст сноски Знак"/>
    <w:aliases w:val="Footnote Text Char1 Знак,Footnote Text Char Char Знак,Текст сноски1 Char Char Знак,Текст сноски1 Char1 Знак,Footnote Text Char Знак,Текст сноски1 Char Знак,Текст сноски1 Знак,Текст сноски Знак1 Знак Знак,Char Знак Знак"/>
    <w:basedOn w:val="a0"/>
    <w:link w:val="ae"/>
    <w:semiHidden/>
    <w:rsid w:val="006208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2652DF8E8184009E4F3B9DDA3B1BBE7FBA9E94BBBC2C70D44F8FB254FF81557117666EEC76B759DK5i9O" TargetMode="External"/><Relationship Id="rId18" Type="http://schemas.openxmlformats.org/officeDocument/2006/relationships/hyperlink" Target="consultantplus://offline/ref=82652DF8E8184009E4F3B9DDA3B1BBE7FBA9E94BBBC2C70D44F8FB254FF81557117666EEC76B7490K5i9O" TargetMode="External"/><Relationship Id="rId26" Type="http://schemas.openxmlformats.org/officeDocument/2006/relationships/hyperlink" Target="consultantplus://offline/ref=82652DF8E8184009E4F3B9DDA3B1BBE7FBA9E94BBBC2C70D44F8FB254FF81557117666EEC76B7490K5i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652DF8E8184009E4F3B9DDA3B1BBE7FBA9E94BBBC2C70D44F8FB254FF81557117666EEC76B759DK5i9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C5E4425E1062B6AC054B9AD68F4556C12D6B46D3A8AEC436BCBB8A46109IBP" TargetMode="External"/><Relationship Id="rId12" Type="http://schemas.openxmlformats.org/officeDocument/2006/relationships/hyperlink" Target="consultantplus://offline/ref=5042E4DBB3583EEDB393095C66A190DACBF910B66C672C48CF6E1A9C912D6C22A9E7109BEC264C3DC8dCO" TargetMode="External"/><Relationship Id="rId17" Type="http://schemas.openxmlformats.org/officeDocument/2006/relationships/hyperlink" Target="consultantplus://offline/ref=82652DF8E8184009E4F3B9DDA3B1BBE7FBA9E94BBBC2C70D44F8FB254FF81557117666EEC76B7490K5i7O" TargetMode="External"/><Relationship Id="rId25" Type="http://schemas.openxmlformats.org/officeDocument/2006/relationships/hyperlink" Target="consultantplus://offline/ref=82652DF8E8184009E4F3B9DDA3B1BBE7FBA9E94BBBC2C70D44F8FB254FF81557117666EEC76B7490K5i7O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52DF8E8184009E4F3B9DDA3B1BBE7FBA9E94BBBC2C70D44F8FB254FF81557117666EEC76B7490K5i4O" TargetMode="External"/><Relationship Id="rId20" Type="http://schemas.openxmlformats.org/officeDocument/2006/relationships/hyperlink" Target="consultantplus://offline/ref=82652DF8E8184009E4F3B9DDA3B1BBE7F2ADEC48B793900F15ADF5K2i0O" TargetMode="External"/><Relationship Id="rId29" Type="http://schemas.openxmlformats.org/officeDocument/2006/relationships/hyperlink" Target="consultantplus://offline/ref=796F0851BC69AEC2AE90D89147BD1405F7475DEEEA7FCF8C7636D9AE8291C3C38A26A3575BE03611RFD3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42E4DBB3583EEDB393095C66A190DACBF912B560642C48CF6E1A9C912D6C22A9E7109BEC264C3DC8dCO" TargetMode="External"/><Relationship Id="rId24" Type="http://schemas.openxmlformats.org/officeDocument/2006/relationships/hyperlink" Target="consultantplus://offline/ref=82652DF8E8184009E4F3B9DDA3B1BBE7FBA9E94BBBC2C70D44F8FB254FF81557117666EEC76B7490K5i4O" TargetMode="External"/><Relationship Id="rId32" Type="http://schemas.openxmlformats.org/officeDocument/2006/relationships/hyperlink" Target="consultantplus://offline/ref=FCB6ECDC0471EEB8AB7FDB53A906600729DAA6366BA9C2A282C3E59AFDO2Q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652DF8E8184009E4F3B9DDA3B1BBE7FBA9E94BBBC2C70D44F8FB254FF81557117666EEC76B749FK5i9O" TargetMode="External"/><Relationship Id="rId23" Type="http://schemas.openxmlformats.org/officeDocument/2006/relationships/hyperlink" Target="consultantplus://offline/ref=82652DF8E8184009E4F3B9DDA3B1BBE7FBA9E94BBBC2C70D44F8FB254FF81557117666EEC76B749FK5i9O" TargetMode="External"/><Relationship Id="rId28" Type="http://schemas.openxmlformats.org/officeDocument/2006/relationships/hyperlink" Target="consultantplus://offline/ref=796F0851BC69AEC2AE90D89147BD1405F7475DEEEA7FCF8C7636D9AE8291C3C38A26A3575BE03419RFDDO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1C000477FF0EA1A963CB5C739276F29EBF2B7388A3F7ABBE247AECC060l9n7Q" TargetMode="External"/><Relationship Id="rId19" Type="http://schemas.openxmlformats.org/officeDocument/2006/relationships/hyperlink" Target="consultantplus://offline/ref=82652DF8E8184009E4F3B9DDA3B1BBE7FBA9E94BBBC2C70D44F8FB254FF81557117666EEC76B7491K5i2O" TargetMode="External"/><Relationship Id="rId31" Type="http://schemas.openxmlformats.org/officeDocument/2006/relationships/hyperlink" Target="consultantplus://offline/ref=796F0851BC69AEC2AE90D89147BD1405F7475DEEEA7FCF8C7636D9AE8291C3C38A26A3575BE03610RFD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161548B66FA735AB0A1B2DE7BABB691AC5CB7A8875F47CD64955F6CA3AC36E1F6AB744C3125955O4z5R" TargetMode="External"/><Relationship Id="rId14" Type="http://schemas.openxmlformats.org/officeDocument/2006/relationships/hyperlink" Target="consultantplus://offline/ref=82652DF8E8184009E4F3B9DDA3B1BBE7FBA9E94BBBC2C70D44F8FB254FF81557117666EEC76B749FK5i2O" TargetMode="External"/><Relationship Id="rId22" Type="http://schemas.openxmlformats.org/officeDocument/2006/relationships/hyperlink" Target="consultantplus://offline/ref=82652DF8E8184009E4F3B9DDA3B1BBE7FBA9E94BBBC2C70D44F8FB254FF81557117666EEC76B749FK5i2O" TargetMode="External"/><Relationship Id="rId27" Type="http://schemas.openxmlformats.org/officeDocument/2006/relationships/hyperlink" Target="consultantplus://offline/ref=82652DF8E8184009E4F3B9DDA3B1BBE7FBA9E94BBBC2C70D44F8FB254FF81557117666EEC76B7491K5i2O" TargetMode="External"/><Relationship Id="rId30" Type="http://schemas.openxmlformats.org/officeDocument/2006/relationships/hyperlink" Target="consultantplus://offline/ref=796F0851BC69AEC2AE90D89147BD1405F7475DEEEA7FCF8C7636D9AE8291C3C38A26A3575BE03610RFD1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Дружинин</cp:lastModifiedBy>
  <cp:revision>2</cp:revision>
  <dcterms:created xsi:type="dcterms:W3CDTF">2015-03-02T08:20:00Z</dcterms:created>
  <dcterms:modified xsi:type="dcterms:W3CDTF">2015-03-02T08:20:00Z</dcterms:modified>
</cp:coreProperties>
</file>